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ECC" w:rsidRDefault="00E77ECC" w:rsidP="000A7AB4">
      <w:pPr>
        <w:rPr>
          <w:b/>
        </w:rPr>
      </w:pPr>
    </w:p>
    <w:p w:rsidR="003B16C9" w:rsidRPr="00352011" w:rsidRDefault="003B16C9" w:rsidP="003B16C9">
      <w:pPr>
        <w:jc w:val="center"/>
        <w:rPr>
          <w:b/>
          <w:sz w:val="30"/>
          <w:szCs w:val="30"/>
          <w:u w:val="single"/>
        </w:rPr>
      </w:pPr>
      <w:r>
        <w:rPr>
          <w:noProof/>
        </w:rPr>
        <w:drawing>
          <wp:anchor distT="0" distB="0" distL="114300" distR="114300" simplePos="0" relativeHeight="251659264" behindDoc="1" locked="0" layoutInCell="1" allowOverlap="1" wp14:anchorId="72D21DDF" wp14:editId="01D0FA23">
            <wp:simplePos x="0" y="0"/>
            <wp:positionH relativeFrom="margin">
              <wp:align>left</wp:align>
            </wp:positionH>
            <wp:positionV relativeFrom="paragraph">
              <wp:posOffset>-347345</wp:posOffset>
            </wp:positionV>
            <wp:extent cx="466725" cy="676275"/>
            <wp:effectExtent l="19050" t="0" r="9525" b="0"/>
            <wp:wrapNone/>
            <wp:docPr id="2"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8"/>
                    <a:srcRect/>
                    <a:stretch>
                      <a:fillRect/>
                    </a:stretch>
                  </pic:blipFill>
                  <pic:spPr bwMode="auto">
                    <a:xfrm>
                      <a:off x="0" y="0"/>
                      <a:ext cx="466725" cy="676275"/>
                    </a:xfrm>
                    <a:prstGeom prst="rect">
                      <a:avLst/>
                    </a:prstGeom>
                    <a:noFill/>
                  </pic:spPr>
                </pic:pic>
              </a:graphicData>
            </a:graphic>
          </wp:anchor>
        </w:drawing>
      </w:r>
      <w:r w:rsidRPr="00352011">
        <w:rPr>
          <w:b/>
          <w:sz w:val="30"/>
          <w:szCs w:val="30"/>
          <w:u w:val="single"/>
        </w:rPr>
        <w:t>ОБЩИНА ГУЛЯНЦИ, ОБЛАСТ ПЛЕВЕН</w:t>
      </w:r>
    </w:p>
    <w:p w:rsidR="003B16C9" w:rsidRPr="00352011" w:rsidRDefault="003B16C9" w:rsidP="003B16C9">
      <w:pPr>
        <w:jc w:val="center"/>
        <w:rPr>
          <w:sz w:val="18"/>
          <w:szCs w:val="18"/>
        </w:rPr>
      </w:pPr>
      <w:r w:rsidRPr="00352011">
        <w:rPr>
          <w:sz w:val="18"/>
          <w:szCs w:val="18"/>
        </w:rPr>
        <w:t>град Гулянци, улица „Васил Левски” № 32, тел:</w:t>
      </w:r>
      <w:r>
        <w:rPr>
          <w:sz w:val="18"/>
          <w:szCs w:val="18"/>
        </w:rPr>
        <w:t xml:space="preserve"> </w:t>
      </w:r>
      <w:r w:rsidRPr="00352011">
        <w:rPr>
          <w:sz w:val="18"/>
          <w:szCs w:val="18"/>
        </w:rPr>
        <w:t>6561/2171, е-</w:t>
      </w:r>
      <w:r w:rsidRPr="00352011">
        <w:rPr>
          <w:sz w:val="18"/>
          <w:szCs w:val="18"/>
          <w:lang w:val="en-US"/>
        </w:rPr>
        <w:t>mail</w:t>
      </w:r>
      <w:r w:rsidRPr="00352011">
        <w:rPr>
          <w:sz w:val="18"/>
          <w:szCs w:val="18"/>
          <w:lang w:val="ru-RU"/>
        </w:rPr>
        <w:t xml:space="preserve">: </w:t>
      </w:r>
      <w:hyperlink r:id="rId9" w:history="1">
        <w:r w:rsidRPr="00352011">
          <w:rPr>
            <w:rStyle w:val="a3"/>
            <w:sz w:val="18"/>
            <w:szCs w:val="18"/>
            <w:lang w:val="en-US"/>
          </w:rPr>
          <w:t>obshtina</w:t>
        </w:r>
        <w:r w:rsidRPr="00352011">
          <w:rPr>
            <w:rStyle w:val="a3"/>
            <w:sz w:val="18"/>
            <w:szCs w:val="18"/>
            <w:lang w:val="ru-RU"/>
          </w:rPr>
          <w:t>_</w:t>
        </w:r>
        <w:r w:rsidRPr="00352011">
          <w:rPr>
            <w:rStyle w:val="a3"/>
            <w:sz w:val="18"/>
            <w:szCs w:val="18"/>
            <w:lang w:val="en-US"/>
          </w:rPr>
          <w:t>gulianci</w:t>
        </w:r>
        <w:r w:rsidRPr="00352011">
          <w:rPr>
            <w:rStyle w:val="a3"/>
            <w:sz w:val="18"/>
            <w:szCs w:val="18"/>
            <w:lang w:val="ru-RU"/>
          </w:rPr>
          <w:t>@</w:t>
        </w:r>
        <w:r w:rsidRPr="00352011">
          <w:rPr>
            <w:rStyle w:val="a3"/>
            <w:sz w:val="18"/>
            <w:szCs w:val="18"/>
            <w:lang w:val="en-US"/>
          </w:rPr>
          <w:t>mail</w:t>
        </w:r>
        <w:r w:rsidRPr="00352011">
          <w:rPr>
            <w:rStyle w:val="a3"/>
            <w:sz w:val="18"/>
            <w:szCs w:val="18"/>
            <w:lang w:val="ru-RU"/>
          </w:rPr>
          <w:t>.</w:t>
        </w:r>
        <w:proofErr w:type="spellStart"/>
        <w:r w:rsidRPr="00352011">
          <w:rPr>
            <w:rStyle w:val="a3"/>
            <w:sz w:val="18"/>
            <w:szCs w:val="18"/>
            <w:lang w:val="en-US"/>
          </w:rPr>
          <w:t>bg</w:t>
        </w:r>
        <w:proofErr w:type="spellEnd"/>
      </w:hyperlink>
    </w:p>
    <w:p w:rsidR="00E77ECC" w:rsidRDefault="00E77ECC" w:rsidP="000A7AB4">
      <w:pPr>
        <w:rPr>
          <w:b/>
        </w:rPr>
      </w:pPr>
    </w:p>
    <w:p w:rsidR="00E77ECC" w:rsidRDefault="00E77ECC" w:rsidP="000A7AB4">
      <w:pPr>
        <w:rPr>
          <w:b/>
        </w:rPr>
      </w:pPr>
    </w:p>
    <w:p w:rsidR="00F869BF" w:rsidRPr="00F869BF" w:rsidRDefault="00F869BF" w:rsidP="00F869BF">
      <w:pPr>
        <w:jc w:val="both"/>
        <w:rPr>
          <w:b/>
        </w:rPr>
      </w:pPr>
      <w:r w:rsidRPr="00F869BF">
        <w:rPr>
          <w:b/>
        </w:rPr>
        <w:t>ДО</w:t>
      </w:r>
    </w:p>
    <w:p w:rsidR="00F869BF" w:rsidRPr="00F869BF" w:rsidRDefault="00F869BF" w:rsidP="00F869BF">
      <w:pPr>
        <w:jc w:val="both"/>
        <w:rPr>
          <w:b/>
        </w:rPr>
      </w:pPr>
      <w:r w:rsidRPr="00F869BF">
        <w:rPr>
          <w:b/>
        </w:rPr>
        <w:t xml:space="preserve">ОБЩИНСКИ СЪВЕТ </w:t>
      </w:r>
    </w:p>
    <w:p w:rsidR="00F869BF" w:rsidRDefault="00F869BF" w:rsidP="00F869BF">
      <w:pPr>
        <w:jc w:val="both"/>
        <w:rPr>
          <w:b/>
          <w:lang w:val="en-US"/>
        </w:rPr>
      </w:pPr>
      <w:r w:rsidRPr="00F869BF">
        <w:rPr>
          <w:b/>
        </w:rPr>
        <w:t>ГРАД ГУЛЯНЦИ</w:t>
      </w:r>
    </w:p>
    <w:p w:rsidR="00F869BF" w:rsidRPr="00F869BF" w:rsidRDefault="00F869BF" w:rsidP="00F869BF">
      <w:pPr>
        <w:jc w:val="both"/>
        <w:rPr>
          <w:b/>
          <w:lang w:val="en-US"/>
        </w:rPr>
      </w:pPr>
    </w:p>
    <w:p w:rsidR="009E7751" w:rsidRDefault="009E7751" w:rsidP="00F869BF">
      <w:pPr>
        <w:jc w:val="center"/>
        <w:rPr>
          <w:b/>
        </w:rPr>
      </w:pPr>
    </w:p>
    <w:p w:rsidR="009E7751" w:rsidRDefault="009E7751" w:rsidP="00F869BF">
      <w:pPr>
        <w:jc w:val="center"/>
        <w:rPr>
          <w:b/>
        </w:rPr>
      </w:pPr>
    </w:p>
    <w:p w:rsidR="00F869BF" w:rsidRPr="00AB0C17" w:rsidRDefault="00AB0C17" w:rsidP="00F869BF">
      <w:pPr>
        <w:jc w:val="center"/>
        <w:rPr>
          <w:b/>
        </w:rPr>
      </w:pPr>
      <w:r>
        <w:rPr>
          <w:b/>
        </w:rPr>
        <w:t>П Р Е Д Л О Ж Е Н И Е</w:t>
      </w:r>
    </w:p>
    <w:p w:rsidR="00F869BF" w:rsidRDefault="00F869BF" w:rsidP="00F869BF">
      <w:pPr>
        <w:jc w:val="both"/>
        <w:rPr>
          <w:b/>
          <w:lang w:val="en-US"/>
        </w:rPr>
      </w:pPr>
    </w:p>
    <w:p w:rsidR="00F869BF" w:rsidRPr="00F869BF" w:rsidRDefault="00AC6857" w:rsidP="00F869BF">
      <w:pPr>
        <w:jc w:val="center"/>
      </w:pPr>
      <w:r>
        <w:rPr>
          <w:b/>
        </w:rPr>
        <w:t xml:space="preserve">ОТ </w:t>
      </w:r>
      <w:r w:rsidR="00BC35D6">
        <w:rPr>
          <w:b/>
        </w:rPr>
        <w:t>ЛЪЧЕЗАР ЯКОВ</w:t>
      </w:r>
      <w:r w:rsidR="001E03CA">
        <w:rPr>
          <w:b/>
        </w:rPr>
        <w:t xml:space="preserve"> – </w:t>
      </w:r>
      <w:r w:rsidR="00F869BF" w:rsidRPr="00F869BF">
        <w:rPr>
          <w:b/>
        </w:rPr>
        <w:t>КМЕТ НА ОБЩИНА ГУЛЯНЦИ</w:t>
      </w:r>
    </w:p>
    <w:p w:rsidR="00F869BF" w:rsidRDefault="00F869BF" w:rsidP="00F869BF">
      <w:pPr>
        <w:jc w:val="both"/>
        <w:rPr>
          <w:b/>
        </w:rPr>
      </w:pPr>
    </w:p>
    <w:p w:rsidR="009E7751" w:rsidRPr="009E7751" w:rsidRDefault="009E7751" w:rsidP="00F869BF">
      <w:pPr>
        <w:jc w:val="both"/>
        <w:rPr>
          <w:b/>
        </w:rPr>
      </w:pPr>
    </w:p>
    <w:p w:rsidR="000E5786" w:rsidRPr="000E5786" w:rsidRDefault="009E7751" w:rsidP="000E5786">
      <w:pPr>
        <w:jc w:val="both"/>
        <w:rPr>
          <w:i/>
          <w:sz w:val="22"/>
          <w:szCs w:val="22"/>
          <w:lang w:val="ru-RU"/>
        </w:rPr>
      </w:pPr>
      <w:r w:rsidRPr="009E7751">
        <w:rPr>
          <w:b/>
          <w:bCs/>
          <w:u w:val="single"/>
        </w:rPr>
        <w:t>ОТНОСНО</w:t>
      </w:r>
      <w:r w:rsidRPr="009E7751">
        <w:rPr>
          <w:b/>
          <w:bCs/>
          <w:i/>
          <w:u w:val="single"/>
        </w:rPr>
        <w:t>:</w:t>
      </w:r>
      <w:r w:rsidRPr="009E7751">
        <w:rPr>
          <w:b/>
          <w:bCs/>
          <w:i/>
        </w:rPr>
        <w:t xml:space="preserve"> </w:t>
      </w:r>
      <w:r w:rsidR="000E5786" w:rsidRPr="000E5786">
        <w:rPr>
          <w:i/>
        </w:rPr>
        <w:t>Утвърждаване</w:t>
      </w:r>
      <w:r w:rsidR="008F54A3">
        <w:rPr>
          <w:i/>
        </w:rPr>
        <w:t xml:space="preserve"> и </w:t>
      </w:r>
      <w:proofErr w:type="spellStart"/>
      <w:r w:rsidR="008F54A3">
        <w:rPr>
          <w:i/>
        </w:rPr>
        <w:t>дофинансиране</w:t>
      </w:r>
      <w:proofErr w:type="spellEnd"/>
      <w:r w:rsidR="008F54A3">
        <w:rPr>
          <w:i/>
        </w:rPr>
        <w:t xml:space="preserve"> на маломерни, </w:t>
      </w:r>
      <w:r w:rsidR="000E5786" w:rsidRPr="000E5786">
        <w:rPr>
          <w:i/>
        </w:rPr>
        <w:t>самостоятелни</w:t>
      </w:r>
      <w:r w:rsidR="008F54A3">
        <w:rPr>
          <w:i/>
        </w:rPr>
        <w:t xml:space="preserve"> и слети</w:t>
      </w:r>
      <w:r w:rsidR="000E5786" w:rsidRPr="000E5786">
        <w:rPr>
          <w:i/>
        </w:rPr>
        <w:t xml:space="preserve"> паралелки с </w:t>
      </w:r>
      <w:proofErr w:type="spellStart"/>
      <w:r w:rsidR="000E5786" w:rsidRPr="000E5786">
        <w:rPr>
          <w:i/>
        </w:rPr>
        <w:t>пълняемост</w:t>
      </w:r>
      <w:proofErr w:type="spellEnd"/>
      <w:r w:rsidR="000E5786" w:rsidRPr="000E5786">
        <w:rPr>
          <w:i/>
        </w:rPr>
        <w:t xml:space="preserve"> под задълж</w:t>
      </w:r>
      <w:r w:rsidR="00127D10">
        <w:rPr>
          <w:i/>
        </w:rPr>
        <w:t>ителния минимум за учебната 202</w:t>
      </w:r>
      <w:r w:rsidR="001C297C">
        <w:rPr>
          <w:i/>
        </w:rPr>
        <w:t>5</w:t>
      </w:r>
      <w:r w:rsidR="00127D10">
        <w:rPr>
          <w:i/>
        </w:rPr>
        <w:t>/202</w:t>
      </w:r>
      <w:r w:rsidR="001C297C">
        <w:rPr>
          <w:i/>
        </w:rPr>
        <w:t>6</w:t>
      </w:r>
      <w:r w:rsidR="000E5786" w:rsidRPr="000E5786">
        <w:rPr>
          <w:i/>
        </w:rPr>
        <w:t xml:space="preserve"> година в училищата на територията на община Гулянци</w:t>
      </w:r>
      <w:r w:rsidR="000E5786" w:rsidRPr="000E5786">
        <w:rPr>
          <w:i/>
          <w:sz w:val="22"/>
          <w:szCs w:val="22"/>
        </w:rPr>
        <w:t>.</w:t>
      </w:r>
    </w:p>
    <w:p w:rsidR="000E5786" w:rsidRPr="000E5786" w:rsidRDefault="000E5786" w:rsidP="000E5786">
      <w:pPr>
        <w:jc w:val="both"/>
        <w:rPr>
          <w:b/>
          <w:i/>
          <w:sz w:val="22"/>
          <w:szCs w:val="22"/>
        </w:rPr>
      </w:pPr>
    </w:p>
    <w:p w:rsidR="000E5786" w:rsidRPr="000E5786" w:rsidRDefault="000E5786" w:rsidP="000E5786">
      <w:pPr>
        <w:ind w:left="142" w:firstLine="566"/>
        <w:jc w:val="both"/>
        <w:rPr>
          <w:b/>
          <w:caps/>
          <w:sz w:val="22"/>
          <w:szCs w:val="22"/>
        </w:rPr>
      </w:pPr>
    </w:p>
    <w:p w:rsidR="000E5786" w:rsidRDefault="000E5786" w:rsidP="000E5786">
      <w:pPr>
        <w:ind w:left="142" w:firstLine="566"/>
        <w:jc w:val="both"/>
        <w:rPr>
          <w:b/>
          <w:caps/>
          <w:sz w:val="22"/>
          <w:szCs w:val="22"/>
        </w:rPr>
      </w:pPr>
    </w:p>
    <w:p w:rsidR="000E5786" w:rsidRPr="00882F2E" w:rsidRDefault="000E5786" w:rsidP="000E5786">
      <w:pPr>
        <w:ind w:left="142" w:firstLine="566"/>
        <w:jc w:val="both"/>
        <w:rPr>
          <w:b/>
          <w:sz w:val="22"/>
          <w:szCs w:val="22"/>
        </w:rPr>
      </w:pPr>
      <w:r w:rsidRPr="000E5786">
        <w:rPr>
          <w:b/>
          <w:caps/>
          <w:sz w:val="22"/>
          <w:szCs w:val="22"/>
        </w:rPr>
        <w:t>Уважаеми дами и господа общински съветници</w:t>
      </w:r>
      <w:r w:rsidRPr="00882F2E">
        <w:rPr>
          <w:b/>
          <w:sz w:val="22"/>
          <w:szCs w:val="22"/>
        </w:rPr>
        <w:t>,</w:t>
      </w:r>
    </w:p>
    <w:p w:rsidR="000E5786" w:rsidRDefault="000E5786" w:rsidP="000E5786">
      <w:pPr>
        <w:jc w:val="both"/>
        <w:rPr>
          <w:i/>
          <w:sz w:val="22"/>
          <w:szCs w:val="22"/>
          <w:lang w:val="ru-RU"/>
        </w:rPr>
      </w:pPr>
    </w:p>
    <w:p w:rsidR="000E5786" w:rsidRPr="00D32875" w:rsidRDefault="000E5786" w:rsidP="000E5786">
      <w:pPr>
        <w:jc w:val="both"/>
      </w:pPr>
    </w:p>
    <w:p w:rsidR="000E5786" w:rsidRPr="00D32875" w:rsidRDefault="000E5786" w:rsidP="00343983">
      <w:pPr>
        <w:ind w:firstLine="708"/>
        <w:jc w:val="both"/>
      </w:pPr>
      <w:r w:rsidRPr="00D32875">
        <w:t>В изпълнение на чл.</w:t>
      </w:r>
      <w:r>
        <w:t xml:space="preserve"> </w:t>
      </w:r>
      <w:r w:rsidRPr="00D32875">
        <w:t>68</w:t>
      </w:r>
      <w:r w:rsidR="005054F2">
        <w:t>, ал.1, т.2 и т.3</w:t>
      </w:r>
      <w:r w:rsidR="00540024">
        <w:t>,</w:t>
      </w:r>
      <w:r w:rsidR="005054F2">
        <w:t xml:space="preserve"> ал. 2, ал. 3 и ал. 4, т.2, ал. 6, т.2</w:t>
      </w:r>
      <w:r w:rsidRPr="00D32875">
        <w:t xml:space="preserve"> и чл.</w:t>
      </w:r>
      <w:r>
        <w:t xml:space="preserve"> </w:t>
      </w:r>
      <w:r w:rsidRPr="00D32875">
        <w:t>69</w:t>
      </w:r>
      <w:r w:rsidR="005054F2">
        <w:t>, ал. 1</w:t>
      </w:r>
      <w:r w:rsidRPr="00D32875">
        <w:t xml:space="preserve"> от  Наредба за финансирането на институциите в системата на предучилищното и уч</w:t>
      </w:r>
      <w:r w:rsidR="0017782C">
        <w:t>илищното образование директора</w:t>
      </w:r>
      <w:r w:rsidRPr="00D32875">
        <w:t xml:space="preserve"> на училищ</w:t>
      </w:r>
      <w:r w:rsidR="0017782C">
        <w:t>ето</w:t>
      </w:r>
      <w:r>
        <w:t xml:space="preserve"> </w:t>
      </w:r>
      <w:r w:rsidR="00C03FF0">
        <w:t>в с.</w:t>
      </w:r>
      <w:r w:rsidRPr="00D32875">
        <w:t xml:space="preserve"> Милковица</w:t>
      </w:r>
      <w:r w:rsidR="0017782C">
        <w:t xml:space="preserve"> внесе</w:t>
      </w:r>
      <w:r w:rsidRPr="00D32875">
        <w:t xml:space="preserve"> </w:t>
      </w:r>
      <w:r w:rsidR="00540024">
        <w:t xml:space="preserve">в деловодството на Община Гулянци </w:t>
      </w:r>
      <w:r w:rsidR="0017782C">
        <w:t>докладна</w:t>
      </w:r>
      <w:r w:rsidRPr="00D32875">
        <w:t xml:space="preserve"> за необходимост от </w:t>
      </w:r>
      <w:proofErr w:type="spellStart"/>
      <w:r w:rsidRPr="00D32875">
        <w:t>дофинансиране</w:t>
      </w:r>
      <w:proofErr w:type="spellEnd"/>
      <w:r w:rsidRPr="00D32875">
        <w:t xml:space="preserve"> на маломерните </w:t>
      </w:r>
      <w:r>
        <w:t>и сл</w:t>
      </w:r>
      <w:r w:rsidR="00A27AED">
        <w:t>ети паралелки през учебната 202</w:t>
      </w:r>
      <w:r w:rsidR="0017782C">
        <w:t>5</w:t>
      </w:r>
      <w:r w:rsidR="00127D10">
        <w:t>/202</w:t>
      </w:r>
      <w:r w:rsidR="0017782C">
        <w:t>6</w:t>
      </w:r>
      <w:r>
        <w:t xml:space="preserve"> година.</w:t>
      </w:r>
    </w:p>
    <w:p w:rsidR="000E5786" w:rsidRPr="00D32875" w:rsidRDefault="000E5786" w:rsidP="000E5786">
      <w:pPr>
        <w:autoSpaceDE w:val="0"/>
        <w:autoSpaceDN w:val="0"/>
        <w:adjustRightInd w:val="0"/>
        <w:jc w:val="both"/>
        <w:rPr>
          <w:rFonts w:eastAsia="TimesNewRomanPSMT"/>
        </w:rPr>
      </w:pPr>
      <w:r w:rsidRPr="00D32875">
        <w:rPr>
          <w:rFonts w:eastAsia="TimesNewRomanPSMT"/>
        </w:rPr>
        <w:t xml:space="preserve">           Съгласно чл</w:t>
      </w:r>
      <w:r>
        <w:rPr>
          <w:rFonts w:eastAsia="TimesNewRomanPSMT"/>
        </w:rPr>
        <w:t xml:space="preserve">. </w:t>
      </w:r>
      <w:r w:rsidRPr="00D32875">
        <w:rPr>
          <w:rFonts w:eastAsia="TimesNewRomanPSMT"/>
        </w:rPr>
        <w:t>68 ал.</w:t>
      </w:r>
      <w:r w:rsidR="00B27C47">
        <w:rPr>
          <w:rFonts w:eastAsia="TimesNewRomanPSMT"/>
          <w:lang w:val="en-US"/>
        </w:rPr>
        <w:t xml:space="preserve"> </w:t>
      </w:r>
      <w:r w:rsidRPr="00D32875">
        <w:rPr>
          <w:rFonts w:eastAsia="TimesNewRomanPSMT"/>
        </w:rPr>
        <w:t xml:space="preserve">2 от Наредба </w:t>
      </w:r>
      <w:r w:rsidRPr="00D32875">
        <w:t>за финансирането на институциите в системата на предучилищното и училищното образование</w:t>
      </w:r>
      <w:r w:rsidRPr="00D32875">
        <w:rPr>
          <w:rFonts w:eastAsia="TimesNewRomanPSMT"/>
        </w:rPr>
        <w:t>, изключения от минима</w:t>
      </w:r>
      <w:r>
        <w:rPr>
          <w:rFonts w:eastAsia="TimesNewRomanPSMT"/>
        </w:rPr>
        <w:t>лни</w:t>
      </w:r>
      <w:r w:rsidRPr="00D32875">
        <w:rPr>
          <w:rFonts w:eastAsia="TimesNewRomanPSMT"/>
        </w:rPr>
        <w:t>я брой на учениците в паралелките от І</w:t>
      </w:r>
      <w:r>
        <w:rPr>
          <w:rFonts w:eastAsia="TimesNewRomanPSMT"/>
        </w:rPr>
        <w:t xml:space="preserve"> – </w:t>
      </w:r>
      <w:r w:rsidRPr="00D32875">
        <w:rPr>
          <w:rFonts w:eastAsia="TimesNewRomanPSMT"/>
        </w:rPr>
        <w:t>ХІІ клас ( за І</w:t>
      </w:r>
      <w:r>
        <w:rPr>
          <w:rFonts w:eastAsia="TimesNewRomanPSMT"/>
        </w:rPr>
        <w:t xml:space="preserve"> – </w:t>
      </w:r>
      <w:r w:rsidRPr="00D32875">
        <w:rPr>
          <w:rFonts w:eastAsia="TimesNewRomanPSMT"/>
        </w:rPr>
        <w:t>ІV</w:t>
      </w:r>
      <w:r>
        <w:rPr>
          <w:rFonts w:eastAsia="TimesNewRomanPSMT"/>
        </w:rPr>
        <w:t xml:space="preserve"> </w:t>
      </w:r>
      <w:r w:rsidRPr="00D32875">
        <w:rPr>
          <w:rFonts w:eastAsia="TimesNewRomanPSMT"/>
        </w:rPr>
        <w:t>кл. – 16</w:t>
      </w:r>
      <w:r w:rsidRPr="00D32875">
        <w:rPr>
          <w:rFonts w:eastAsia="TimesNewRomanPSMT"/>
          <w:lang w:val="ru-RU"/>
        </w:rPr>
        <w:t xml:space="preserve"> </w:t>
      </w:r>
      <w:r>
        <w:rPr>
          <w:rFonts w:eastAsia="TimesNewRomanPSMT"/>
        </w:rPr>
        <w:t>ученици</w:t>
      </w:r>
      <w:r w:rsidRPr="00D32875">
        <w:rPr>
          <w:rFonts w:eastAsia="TimesNewRomanPSMT"/>
        </w:rPr>
        <w:t>, за V</w:t>
      </w:r>
      <w:r>
        <w:rPr>
          <w:rFonts w:eastAsia="TimesNewRomanPSMT"/>
        </w:rPr>
        <w:t xml:space="preserve"> – </w:t>
      </w:r>
      <w:r w:rsidRPr="00D32875">
        <w:rPr>
          <w:rFonts w:eastAsia="TimesNewRomanPSMT"/>
        </w:rPr>
        <w:t>ХІІ – 18 учени</w:t>
      </w:r>
      <w:r>
        <w:rPr>
          <w:rFonts w:eastAsia="TimesNewRomanPSMT"/>
        </w:rPr>
        <w:t>ци</w:t>
      </w:r>
      <w:r w:rsidRPr="00D32875">
        <w:rPr>
          <w:rFonts w:eastAsia="TimesNewRomanPSMT"/>
        </w:rPr>
        <w:t>) се допускат:</w:t>
      </w:r>
    </w:p>
    <w:p w:rsidR="000E5786" w:rsidRPr="00D32875" w:rsidRDefault="000E5786" w:rsidP="000E5786">
      <w:pPr>
        <w:autoSpaceDE w:val="0"/>
        <w:autoSpaceDN w:val="0"/>
        <w:adjustRightInd w:val="0"/>
        <w:ind w:firstLine="708"/>
        <w:jc w:val="both"/>
        <w:rPr>
          <w:rFonts w:eastAsia="TimesNewRomanPSMT"/>
        </w:rPr>
      </w:pPr>
      <w:r w:rsidRPr="00D32875">
        <w:rPr>
          <w:rFonts w:eastAsia="TimesNewRomanPSMT"/>
        </w:rPr>
        <w:t>1. Когато б</w:t>
      </w:r>
      <w:r>
        <w:rPr>
          <w:rFonts w:eastAsia="TimesNewRomanPSMT"/>
        </w:rPr>
        <w:t>роят на учениците в паралелка /маломерна или слята</w:t>
      </w:r>
      <w:r w:rsidRPr="00D32875">
        <w:rPr>
          <w:rFonts w:eastAsia="TimesNewRomanPSMT"/>
        </w:rPr>
        <w:t>/ е не по-малко от 10;</w:t>
      </w:r>
    </w:p>
    <w:p w:rsidR="000E5786" w:rsidRPr="00D32875" w:rsidRDefault="000E5786" w:rsidP="000E5786">
      <w:pPr>
        <w:autoSpaceDE w:val="0"/>
        <w:autoSpaceDN w:val="0"/>
        <w:adjustRightInd w:val="0"/>
        <w:ind w:firstLine="708"/>
        <w:jc w:val="both"/>
        <w:rPr>
          <w:rFonts w:eastAsia="TimesNewRomanPSMT"/>
        </w:rPr>
      </w:pPr>
      <w:r w:rsidRPr="00D32875">
        <w:rPr>
          <w:rFonts w:eastAsia="TimesNewRomanPSMT"/>
        </w:rPr>
        <w:t>2. С разрешение на финансиращия орган, ако са осигурени допълнителни средства за обезпечаване на</w:t>
      </w:r>
      <w:r w:rsidRPr="00D32875">
        <w:rPr>
          <w:rFonts w:eastAsia="TimesNewRomanPSMT"/>
          <w:lang w:val="ru-RU"/>
        </w:rPr>
        <w:t xml:space="preserve"> </w:t>
      </w:r>
      <w:r w:rsidRPr="00D32875">
        <w:rPr>
          <w:rFonts w:eastAsia="TimesNewRomanPSMT"/>
        </w:rPr>
        <w:t>учебния процес извън определените по единни разходни стандарти за съответната дейност, при</w:t>
      </w:r>
      <w:r w:rsidRPr="00D32875">
        <w:rPr>
          <w:rFonts w:eastAsia="TimesNewRomanPSMT"/>
          <w:lang w:val="ru-RU"/>
        </w:rPr>
        <w:t xml:space="preserve"> </w:t>
      </w:r>
      <w:r w:rsidRPr="00D32875">
        <w:rPr>
          <w:rFonts w:eastAsia="TimesNewRomanPSMT"/>
        </w:rPr>
        <w:t>следните условия:</w:t>
      </w:r>
    </w:p>
    <w:p w:rsidR="000E5786" w:rsidRPr="008F54A3" w:rsidRDefault="000E5786" w:rsidP="000E5786">
      <w:pPr>
        <w:autoSpaceDE w:val="0"/>
        <w:autoSpaceDN w:val="0"/>
        <w:adjustRightInd w:val="0"/>
        <w:rPr>
          <w:rFonts w:eastAsia="TimesNewRomanPSMT"/>
          <w:b/>
        </w:rPr>
      </w:pPr>
      <w:r w:rsidRPr="008F54A3">
        <w:rPr>
          <w:rFonts w:eastAsia="TimesNewRomanPSMT"/>
          <w:b/>
          <w:u w:val="single"/>
        </w:rPr>
        <w:t>За маломерни паралелки</w:t>
      </w:r>
      <w:r w:rsidRPr="008F54A3">
        <w:rPr>
          <w:rFonts w:eastAsia="TimesNewRomanPSMT"/>
          <w:b/>
        </w:rPr>
        <w:t>:</w:t>
      </w:r>
    </w:p>
    <w:p w:rsidR="000E5786" w:rsidRPr="00D32875" w:rsidRDefault="000E5786" w:rsidP="00F31A57">
      <w:pPr>
        <w:autoSpaceDE w:val="0"/>
        <w:autoSpaceDN w:val="0"/>
        <w:adjustRightInd w:val="0"/>
        <w:ind w:firstLine="708"/>
        <w:jc w:val="both"/>
        <w:rPr>
          <w:rFonts w:eastAsia="TimesNewRomanPSMT"/>
          <w:b/>
        </w:rPr>
      </w:pPr>
      <w:r w:rsidRPr="00D32875">
        <w:rPr>
          <w:rFonts w:eastAsia="TimesNewRomanPSMT"/>
        </w:rPr>
        <w:t>1.</w:t>
      </w:r>
      <w:r w:rsidR="003F0507">
        <w:rPr>
          <w:rFonts w:eastAsia="TimesNewRomanPSMT"/>
        </w:rPr>
        <w:t xml:space="preserve"> </w:t>
      </w:r>
      <w:r w:rsidRPr="00D32875">
        <w:rPr>
          <w:rFonts w:eastAsia="TimesNewRomanPSMT"/>
        </w:rPr>
        <w:t>Не по-малко от 40% от размера на съответния единен разходен стандарт, когато общият брой на</w:t>
      </w:r>
      <w:r w:rsidRPr="00D32875">
        <w:rPr>
          <w:rFonts w:eastAsia="TimesNewRomanPSMT"/>
          <w:lang w:val="ru-RU"/>
        </w:rPr>
        <w:t xml:space="preserve"> </w:t>
      </w:r>
      <w:r w:rsidRPr="00D32875">
        <w:rPr>
          <w:rFonts w:eastAsia="TimesNewRomanPSMT"/>
        </w:rPr>
        <w:t>уч</w:t>
      </w:r>
      <w:r>
        <w:rPr>
          <w:rFonts w:eastAsia="TimesNewRomanPSMT"/>
        </w:rPr>
        <w:t xml:space="preserve">ениците в </w:t>
      </w:r>
      <w:r w:rsidR="00C16D27">
        <w:rPr>
          <w:rFonts w:eastAsia="TimesNewRomanPSMT"/>
        </w:rPr>
        <w:t xml:space="preserve">паралелките </w:t>
      </w:r>
      <w:r>
        <w:rPr>
          <w:rFonts w:eastAsia="TimesNewRomanPSMT"/>
        </w:rPr>
        <w:t>І – VІІ</w:t>
      </w:r>
      <w:r w:rsidRPr="00D32875">
        <w:rPr>
          <w:rFonts w:eastAsia="TimesNewRomanPSMT"/>
        </w:rPr>
        <w:t xml:space="preserve"> клас на</w:t>
      </w:r>
      <w:r w:rsidR="00C16D27">
        <w:rPr>
          <w:rFonts w:eastAsia="TimesNewRomanPSMT"/>
        </w:rPr>
        <w:t xml:space="preserve"> училището</w:t>
      </w:r>
      <w:r w:rsidRPr="00D32875">
        <w:rPr>
          <w:rFonts w:eastAsia="TimesNewRomanPSMT"/>
        </w:rPr>
        <w:t xml:space="preserve"> е </w:t>
      </w:r>
      <w:r w:rsidRPr="00D32875">
        <w:rPr>
          <w:rFonts w:eastAsia="TimesNewRomanPSMT"/>
          <w:b/>
        </w:rPr>
        <w:t>до 40 ученици;</w:t>
      </w:r>
    </w:p>
    <w:p w:rsidR="000E5786" w:rsidRPr="00D32875" w:rsidRDefault="000E5786" w:rsidP="00F31A57">
      <w:pPr>
        <w:autoSpaceDE w:val="0"/>
        <w:autoSpaceDN w:val="0"/>
        <w:adjustRightInd w:val="0"/>
        <w:ind w:firstLine="708"/>
        <w:jc w:val="both"/>
        <w:rPr>
          <w:rFonts w:eastAsia="TimesNewRomanPSMT"/>
        </w:rPr>
      </w:pPr>
      <w:r w:rsidRPr="00D32875">
        <w:rPr>
          <w:rFonts w:eastAsia="TimesNewRomanPSMT"/>
        </w:rPr>
        <w:t>2. Не по-малко от 20% от размера на съответния единен разходен стандарт, когато общият брой на</w:t>
      </w:r>
      <w:r w:rsidRPr="00D32875">
        <w:rPr>
          <w:rFonts w:eastAsia="TimesNewRomanPSMT"/>
          <w:lang w:val="ru-RU"/>
        </w:rPr>
        <w:t xml:space="preserve"> </w:t>
      </w:r>
      <w:r w:rsidRPr="00D32875">
        <w:rPr>
          <w:rFonts w:eastAsia="TimesNewRomanPSMT"/>
        </w:rPr>
        <w:t>уч</w:t>
      </w:r>
      <w:r>
        <w:rPr>
          <w:rFonts w:eastAsia="TimesNewRomanPSMT"/>
        </w:rPr>
        <w:t>ениците в паралелките І – VІІ</w:t>
      </w:r>
      <w:r w:rsidRPr="00D32875">
        <w:rPr>
          <w:rFonts w:eastAsia="TimesNewRomanPSMT"/>
        </w:rPr>
        <w:t xml:space="preserve"> клас на училищ</w:t>
      </w:r>
      <w:r w:rsidR="00C16D27">
        <w:rPr>
          <w:rFonts w:eastAsia="TimesNewRomanPSMT"/>
        </w:rPr>
        <w:t>ето</w:t>
      </w:r>
      <w:r w:rsidRPr="00D32875">
        <w:rPr>
          <w:rFonts w:eastAsia="TimesNewRomanPSMT"/>
        </w:rPr>
        <w:t xml:space="preserve"> е </w:t>
      </w:r>
      <w:r w:rsidRPr="00D32875">
        <w:rPr>
          <w:rFonts w:eastAsia="TimesNewRomanPSMT"/>
          <w:b/>
        </w:rPr>
        <w:t>от 41 до 80 ученици</w:t>
      </w:r>
      <w:r w:rsidRPr="00D32875">
        <w:rPr>
          <w:rFonts w:eastAsia="TimesNewRomanPSMT"/>
        </w:rPr>
        <w:t>;</w:t>
      </w:r>
    </w:p>
    <w:p w:rsidR="000E5786" w:rsidRPr="00D32875" w:rsidRDefault="000E5786" w:rsidP="00F31A57">
      <w:pPr>
        <w:autoSpaceDE w:val="0"/>
        <w:autoSpaceDN w:val="0"/>
        <w:adjustRightInd w:val="0"/>
        <w:ind w:firstLine="708"/>
        <w:jc w:val="both"/>
        <w:rPr>
          <w:rFonts w:eastAsia="TimesNewRomanPSMT"/>
        </w:rPr>
      </w:pPr>
      <w:r w:rsidRPr="00D32875">
        <w:rPr>
          <w:rFonts w:eastAsia="TimesNewRomanPSMT"/>
        </w:rPr>
        <w:t>3. Не по-малко от 20% от размера на съответния единен разходен стандарт, когато общият брой на</w:t>
      </w:r>
      <w:r w:rsidRPr="00D32875">
        <w:rPr>
          <w:rFonts w:eastAsia="TimesNewRomanPSMT"/>
          <w:lang w:val="ru-RU"/>
        </w:rPr>
        <w:t xml:space="preserve"> </w:t>
      </w:r>
      <w:r>
        <w:rPr>
          <w:rFonts w:eastAsia="TimesNewRomanPSMT"/>
        </w:rPr>
        <w:t xml:space="preserve">учениците в паралелките в </w:t>
      </w:r>
      <w:r>
        <w:rPr>
          <w:rFonts w:eastAsia="TimesNewRomanPSMT"/>
          <w:lang w:val="en-US"/>
        </w:rPr>
        <w:t>VIII</w:t>
      </w:r>
      <w:r w:rsidRPr="00D32875">
        <w:rPr>
          <w:rFonts w:eastAsia="TimesNewRomanPSMT"/>
        </w:rPr>
        <w:t xml:space="preserve"> – ХІІ клас на училищ</w:t>
      </w:r>
      <w:r w:rsidR="00C16D27">
        <w:rPr>
          <w:rFonts w:eastAsia="TimesNewRomanPSMT"/>
        </w:rPr>
        <w:t xml:space="preserve">ето </w:t>
      </w:r>
      <w:r w:rsidRPr="00D32875">
        <w:rPr>
          <w:rFonts w:eastAsia="TimesNewRomanPSMT"/>
        </w:rPr>
        <w:t xml:space="preserve">е </w:t>
      </w:r>
      <w:r w:rsidRPr="00D32875">
        <w:rPr>
          <w:rFonts w:eastAsia="TimesNewRomanPSMT"/>
          <w:b/>
        </w:rPr>
        <w:t>до 80</w:t>
      </w:r>
      <w:r w:rsidRPr="00D32875">
        <w:rPr>
          <w:rFonts w:eastAsia="TimesNewRomanPSMT"/>
        </w:rPr>
        <w:t xml:space="preserve"> ученици;</w:t>
      </w:r>
    </w:p>
    <w:p w:rsidR="000E5786" w:rsidRPr="00D32875" w:rsidRDefault="000E5786" w:rsidP="00F31A57">
      <w:pPr>
        <w:autoSpaceDE w:val="0"/>
        <w:autoSpaceDN w:val="0"/>
        <w:adjustRightInd w:val="0"/>
        <w:ind w:firstLine="708"/>
        <w:jc w:val="both"/>
        <w:rPr>
          <w:rFonts w:eastAsia="TimesNewRomanPSMT"/>
        </w:rPr>
      </w:pPr>
      <w:r w:rsidRPr="00D32875">
        <w:rPr>
          <w:rFonts w:eastAsia="TimesNewRomanPSMT"/>
        </w:rPr>
        <w:t>4. Когато общият брой на учениците в съответните паралелки надвишава 80 ученици,</w:t>
      </w:r>
      <w:r>
        <w:rPr>
          <w:rFonts w:eastAsia="TimesNewRomanPSMT"/>
        </w:rPr>
        <w:t xml:space="preserve"> </w:t>
      </w:r>
      <w:r w:rsidRPr="00D32875">
        <w:rPr>
          <w:rFonts w:eastAsia="TimesNewRomanPSMT"/>
        </w:rPr>
        <w:t xml:space="preserve">допълнителните средства извън съответния единен разходен стандарт се осигуряват </w:t>
      </w:r>
      <w:r w:rsidRPr="00D32875">
        <w:rPr>
          <w:rFonts w:eastAsia="TimesNewRomanPS-BoldMT"/>
          <w:b/>
          <w:bCs/>
        </w:rPr>
        <w:t xml:space="preserve">по преценка </w:t>
      </w:r>
      <w:r w:rsidRPr="00D32875">
        <w:rPr>
          <w:rFonts w:eastAsia="TimesNewRomanPSMT"/>
        </w:rPr>
        <w:t xml:space="preserve">на финансиращия орган, </w:t>
      </w:r>
      <w:r w:rsidRPr="00D32875">
        <w:rPr>
          <w:rFonts w:eastAsia="TimesNewRomanPS-BoldMT"/>
          <w:b/>
          <w:bCs/>
        </w:rPr>
        <w:t>ако това е необходимо</w:t>
      </w:r>
      <w:r w:rsidRPr="00D32875">
        <w:rPr>
          <w:rFonts w:eastAsia="TimesNewRomanPSMT"/>
        </w:rPr>
        <w:t>. Размерът на допълнителните</w:t>
      </w:r>
      <w:r w:rsidRPr="00D32875">
        <w:rPr>
          <w:rFonts w:eastAsia="TimesNewRomanPSMT"/>
          <w:lang w:val="ru-RU"/>
        </w:rPr>
        <w:t xml:space="preserve"> </w:t>
      </w:r>
      <w:r w:rsidRPr="00D32875">
        <w:rPr>
          <w:rFonts w:eastAsia="TimesNewRomanPSMT"/>
        </w:rPr>
        <w:t>средства се определя от финансиращия орган.</w:t>
      </w:r>
    </w:p>
    <w:p w:rsidR="000E5786" w:rsidRPr="008F54A3" w:rsidRDefault="000E5786" w:rsidP="000E5786">
      <w:pPr>
        <w:autoSpaceDE w:val="0"/>
        <w:autoSpaceDN w:val="0"/>
        <w:adjustRightInd w:val="0"/>
        <w:rPr>
          <w:rFonts w:eastAsia="TimesNewRomanPSMT"/>
          <w:b/>
          <w:u w:val="single"/>
        </w:rPr>
      </w:pPr>
      <w:r w:rsidRPr="008F54A3">
        <w:rPr>
          <w:rFonts w:eastAsia="TimesNewRomanPSMT"/>
          <w:b/>
          <w:u w:val="single"/>
        </w:rPr>
        <w:t>За слети паралелки:</w:t>
      </w:r>
    </w:p>
    <w:p w:rsidR="000E5786" w:rsidRPr="00D32875" w:rsidRDefault="000E5786" w:rsidP="00953589">
      <w:pPr>
        <w:autoSpaceDE w:val="0"/>
        <w:autoSpaceDN w:val="0"/>
        <w:adjustRightInd w:val="0"/>
        <w:ind w:firstLine="708"/>
        <w:jc w:val="both"/>
        <w:rPr>
          <w:rFonts w:eastAsia="TimesNewRomanPSMT"/>
        </w:rPr>
      </w:pPr>
      <w:r w:rsidRPr="00D32875">
        <w:rPr>
          <w:rFonts w:eastAsia="TimesNewRomanPSMT"/>
        </w:rPr>
        <w:lastRenderedPageBreak/>
        <w:t>1. Не по-малко от 60% от размера на съответния единен разходен стандарт, когато общият брой на</w:t>
      </w:r>
      <w:r w:rsidRPr="00D32875">
        <w:rPr>
          <w:rFonts w:eastAsia="TimesNewRomanPSMT"/>
          <w:lang w:val="ru-RU"/>
        </w:rPr>
        <w:t xml:space="preserve"> </w:t>
      </w:r>
      <w:r w:rsidRPr="00D32875">
        <w:rPr>
          <w:rFonts w:eastAsia="TimesNewRomanPSMT"/>
        </w:rPr>
        <w:t>учениците в паралелките І – VІІ клас на училищ</w:t>
      </w:r>
      <w:r w:rsidR="00B473D6">
        <w:rPr>
          <w:rFonts w:eastAsia="TimesNewRomanPSMT"/>
        </w:rPr>
        <w:t>ето</w:t>
      </w:r>
      <w:r w:rsidRPr="00D32875">
        <w:rPr>
          <w:rFonts w:eastAsia="TimesNewRomanPSMT"/>
        </w:rPr>
        <w:t xml:space="preserve"> </w:t>
      </w:r>
      <w:r w:rsidRPr="00D32875">
        <w:rPr>
          <w:rFonts w:eastAsia="TimesNewRomanPSMT"/>
          <w:b/>
        </w:rPr>
        <w:t>е до 40 ученици</w:t>
      </w:r>
      <w:r w:rsidRPr="00D32875">
        <w:rPr>
          <w:rFonts w:eastAsia="TimesNewRomanPSMT"/>
        </w:rPr>
        <w:t>;</w:t>
      </w:r>
    </w:p>
    <w:p w:rsidR="000E5786" w:rsidRPr="00592701" w:rsidRDefault="000E5786" w:rsidP="00953589">
      <w:pPr>
        <w:autoSpaceDE w:val="0"/>
        <w:autoSpaceDN w:val="0"/>
        <w:adjustRightInd w:val="0"/>
        <w:ind w:firstLine="708"/>
        <w:jc w:val="both"/>
        <w:rPr>
          <w:rFonts w:eastAsia="TimesNewRomanPSMT"/>
        </w:rPr>
      </w:pPr>
      <w:r w:rsidRPr="00004FAE">
        <w:rPr>
          <w:rFonts w:eastAsia="TimesNewRomanPSMT"/>
          <w:i/>
          <w:sz w:val="22"/>
          <w:szCs w:val="22"/>
        </w:rPr>
        <w:t xml:space="preserve">2. </w:t>
      </w:r>
      <w:r w:rsidRPr="00592701">
        <w:rPr>
          <w:rFonts w:eastAsia="TimesNewRomanPSMT"/>
        </w:rPr>
        <w:t>Не по-малко от 40% от размера на съответния единен разходен стандарт, когато общият брой на</w:t>
      </w:r>
      <w:r w:rsidRPr="00592701">
        <w:rPr>
          <w:rFonts w:eastAsia="TimesNewRomanPSMT"/>
          <w:lang w:val="ru-RU"/>
        </w:rPr>
        <w:t xml:space="preserve"> </w:t>
      </w:r>
      <w:r w:rsidR="00B473D6">
        <w:rPr>
          <w:rFonts w:eastAsia="TimesNewRomanPSMT"/>
        </w:rPr>
        <w:t>учениците в паралелките</w:t>
      </w:r>
      <w:r w:rsidRPr="00592701">
        <w:rPr>
          <w:rFonts w:eastAsia="TimesNewRomanPSMT"/>
        </w:rPr>
        <w:t xml:space="preserve"> І – VІІ клас на </w:t>
      </w:r>
      <w:r w:rsidR="00B473D6">
        <w:rPr>
          <w:rFonts w:eastAsia="TimesNewRomanPSMT"/>
        </w:rPr>
        <w:t>училището</w:t>
      </w:r>
      <w:r w:rsidRPr="00592701">
        <w:rPr>
          <w:rFonts w:eastAsia="TimesNewRomanPSMT"/>
        </w:rPr>
        <w:t xml:space="preserve"> </w:t>
      </w:r>
      <w:r w:rsidRPr="00592701">
        <w:rPr>
          <w:rFonts w:eastAsia="TimesNewRomanPSMT"/>
          <w:b/>
        </w:rPr>
        <w:t>е от 41 до 80 ученици</w:t>
      </w:r>
      <w:r w:rsidRPr="00592701">
        <w:rPr>
          <w:rFonts w:eastAsia="TimesNewRomanPSMT"/>
        </w:rPr>
        <w:t>;</w:t>
      </w:r>
    </w:p>
    <w:p w:rsidR="000E5786" w:rsidRPr="00592701" w:rsidRDefault="000E5786" w:rsidP="00953589">
      <w:pPr>
        <w:autoSpaceDE w:val="0"/>
        <w:autoSpaceDN w:val="0"/>
        <w:adjustRightInd w:val="0"/>
        <w:ind w:firstLine="708"/>
        <w:jc w:val="both"/>
        <w:rPr>
          <w:rFonts w:eastAsia="TimesNewRomanPSMT"/>
          <w:b/>
        </w:rPr>
      </w:pPr>
      <w:r w:rsidRPr="00592701">
        <w:rPr>
          <w:rFonts w:eastAsia="TimesNewRomanPSMT"/>
        </w:rPr>
        <w:t>3. Не по-малко от 40% от размера на съответния единен разходен стандарт, когато общият брой на</w:t>
      </w:r>
      <w:r w:rsidRPr="00592701">
        <w:rPr>
          <w:rFonts w:eastAsia="TimesNewRomanPSMT"/>
          <w:lang w:val="ru-RU"/>
        </w:rPr>
        <w:t xml:space="preserve"> </w:t>
      </w:r>
      <w:r w:rsidRPr="00592701">
        <w:rPr>
          <w:rFonts w:eastAsia="TimesNewRomanPSMT"/>
        </w:rPr>
        <w:t xml:space="preserve">учениците в паралелките </w:t>
      </w:r>
      <w:r w:rsidRPr="00592701">
        <w:rPr>
          <w:rFonts w:eastAsia="TimesNewRomanPSMT"/>
          <w:lang w:val="en-US"/>
        </w:rPr>
        <w:t>VIII</w:t>
      </w:r>
      <w:r w:rsidRPr="00592701">
        <w:rPr>
          <w:rFonts w:eastAsia="TimesNewRomanPSMT"/>
        </w:rPr>
        <w:t xml:space="preserve"> – ХІІ клас на </w:t>
      </w:r>
      <w:r w:rsidR="00B473D6">
        <w:rPr>
          <w:rFonts w:eastAsia="TimesNewRomanPSMT"/>
        </w:rPr>
        <w:t xml:space="preserve">училището е </w:t>
      </w:r>
      <w:r w:rsidRPr="00592701">
        <w:rPr>
          <w:rFonts w:eastAsia="TimesNewRomanPSMT"/>
          <w:b/>
        </w:rPr>
        <w:t>до 80</w:t>
      </w:r>
      <w:r w:rsidRPr="00592701">
        <w:rPr>
          <w:rFonts w:eastAsia="TimesNewRomanPSMT"/>
        </w:rPr>
        <w:t xml:space="preserve"> </w:t>
      </w:r>
      <w:r w:rsidRPr="00592701">
        <w:rPr>
          <w:rFonts w:eastAsia="TimesNewRomanPSMT"/>
          <w:b/>
        </w:rPr>
        <w:t>ученици;</w:t>
      </w:r>
    </w:p>
    <w:p w:rsidR="000E5786" w:rsidRDefault="000E5786" w:rsidP="00953589">
      <w:pPr>
        <w:autoSpaceDE w:val="0"/>
        <w:autoSpaceDN w:val="0"/>
        <w:adjustRightInd w:val="0"/>
        <w:ind w:firstLine="708"/>
        <w:jc w:val="both"/>
        <w:rPr>
          <w:rFonts w:eastAsia="TimesNewRomanPSMT"/>
        </w:rPr>
      </w:pPr>
      <w:r w:rsidRPr="00592701">
        <w:rPr>
          <w:rFonts w:eastAsia="TimesNewRomanPSMT"/>
        </w:rPr>
        <w:t>4. Когато общият брой на учениците в съответните паралелки надвишава 80 ученици,</w:t>
      </w:r>
      <w:r>
        <w:rPr>
          <w:rFonts w:eastAsia="TimesNewRomanPSMT"/>
        </w:rPr>
        <w:t xml:space="preserve"> </w:t>
      </w:r>
      <w:r w:rsidRPr="00592701">
        <w:rPr>
          <w:rFonts w:eastAsia="TimesNewRomanPSMT"/>
        </w:rPr>
        <w:t xml:space="preserve">допълнителните средства извън съответния единен разходен стандарт се осигуряват </w:t>
      </w:r>
      <w:r w:rsidRPr="00592701">
        <w:rPr>
          <w:rFonts w:eastAsia="TimesNewRomanPS-BoldMT"/>
          <w:b/>
          <w:bCs/>
        </w:rPr>
        <w:t xml:space="preserve">по преценка </w:t>
      </w:r>
      <w:r w:rsidRPr="00592701">
        <w:rPr>
          <w:rFonts w:eastAsia="TimesNewRomanPSMT"/>
        </w:rPr>
        <w:t xml:space="preserve">на финансиращия орган, </w:t>
      </w:r>
      <w:r w:rsidRPr="00592701">
        <w:rPr>
          <w:rFonts w:eastAsia="TimesNewRomanPS-BoldMT"/>
          <w:b/>
          <w:bCs/>
        </w:rPr>
        <w:t>ако това е необходимо</w:t>
      </w:r>
      <w:r w:rsidRPr="00592701">
        <w:rPr>
          <w:rFonts w:eastAsia="TimesNewRomanPSMT"/>
        </w:rPr>
        <w:t xml:space="preserve">. Размерът на </w:t>
      </w:r>
      <w:r w:rsidRPr="00592701">
        <w:rPr>
          <w:rFonts w:eastAsia="TimesNewRomanPSMT"/>
          <w:lang w:val="ru-RU"/>
        </w:rPr>
        <w:t xml:space="preserve"> </w:t>
      </w:r>
      <w:r w:rsidRPr="00592701">
        <w:rPr>
          <w:rFonts w:eastAsia="TimesNewRomanPSMT"/>
        </w:rPr>
        <w:t>допълнителните</w:t>
      </w:r>
      <w:r w:rsidRPr="00592701">
        <w:rPr>
          <w:rFonts w:eastAsia="TimesNewRomanPSMT"/>
          <w:lang w:val="ru-RU"/>
        </w:rPr>
        <w:t xml:space="preserve"> </w:t>
      </w:r>
      <w:r w:rsidRPr="00592701">
        <w:rPr>
          <w:rFonts w:eastAsia="TimesNewRomanPSMT"/>
        </w:rPr>
        <w:t>средства се определя от финансиращия орган.</w:t>
      </w:r>
    </w:p>
    <w:p w:rsidR="005054F2" w:rsidRDefault="005054F2" w:rsidP="00953589">
      <w:pPr>
        <w:autoSpaceDE w:val="0"/>
        <w:autoSpaceDN w:val="0"/>
        <w:adjustRightInd w:val="0"/>
        <w:ind w:firstLine="708"/>
        <w:jc w:val="both"/>
        <w:rPr>
          <w:rFonts w:eastAsia="TimesNewRomanPSMT"/>
          <w:lang w:val="en-US"/>
        </w:rPr>
      </w:pPr>
      <w:r>
        <w:rPr>
          <w:b/>
          <w:bCs/>
        </w:rPr>
        <w:t xml:space="preserve">Съгласно чл. 69, ал. 1 от </w:t>
      </w:r>
      <w:r w:rsidRPr="00D32875">
        <w:t>Наредба за финансирането на институциите в системата на предучилищното и училищното образование</w:t>
      </w:r>
      <w:r w:rsidR="00B27C47">
        <w:t>,</w:t>
      </w:r>
      <w:r>
        <w:t xml:space="preserve"> паралелка с по-малко от 10 ученици в </w:t>
      </w:r>
      <w:proofErr w:type="spellStart"/>
      <w:r>
        <w:t>неспециализирани</w:t>
      </w:r>
      <w:proofErr w:type="spellEnd"/>
      <w:r>
        <w:t xml:space="preserve"> и спортни училища може да се формира в особени случаи след разрешение на началника на регионалното управление на образованието, ако са осигурени допълнителни средства за обезпечаване на учебния процес извън определените по стандарти за съответната дейност, изчислени по реда на </w:t>
      </w:r>
      <w:r>
        <w:rPr>
          <w:rStyle w:val="samedocreference"/>
        </w:rPr>
        <w:t>чл. 68, ал. 4 - 7</w:t>
      </w:r>
      <w:r>
        <w:t xml:space="preserve"> при спазване на изискването на </w:t>
      </w:r>
      <w:r>
        <w:rPr>
          <w:rStyle w:val="samedocreference"/>
        </w:rPr>
        <w:t>чл. 68, ал. 3</w:t>
      </w:r>
      <w:r>
        <w:t>.</w:t>
      </w:r>
    </w:p>
    <w:p w:rsidR="005054F2" w:rsidRDefault="005054F2" w:rsidP="003F0507">
      <w:pPr>
        <w:autoSpaceDE w:val="0"/>
        <w:autoSpaceDN w:val="0"/>
        <w:adjustRightInd w:val="0"/>
        <w:ind w:firstLine="708"/>
        <w:jc w:val="both"/>
        <w:rPr>
          <w:rFonts w:eastAsia="TimesNewRomanPSMT"/>
          <w:b/>
        </w:rPr>
      </w:pPr>
    </w:p>
    <w:p w:rsidR="000E5786" w:rsidRPr="003F0507" w:rsidRDefault="003F0507" w:rsidP="003F0507">
      <w:pPr>
        <w:autoSpaceDE w:val="0"/>
        <w:autoSpaceDN w:val="0"/>
        <w:adjustRightInd w:val="0"/>
        <w:ind w:firstLine="708"/>
        <w:jc w:val="both"/>
        <w:rPr>
          <w:rFonts w:eastAsia="TimesNewRomanPSMT"/>
          <w:b/>
        </w:rPr>
      </w:pPr>
      <w:r w:rsidRPr="003F0507">
        <w:rPr>
          <w:rFonts w:eastAsia="TimesNewRomanPSMT"/>
          <w:b/>
        </w:rPr>
        <w:t xml:space="preserve">Стандартът за ученик в </w:t>
      </w:r>
      <w:proofErr w:type="spellStart"/>
      <w:r w:rsidRPr="003F0507">
        <w:rPr>
          <w:rFonts w:eastAsia="TimesNewRomanPSMT"/>
          <w:b/>
        </w:rPr>
        <w:t>неспециализирано</w:t>
      </w:r>
      <w:proofErr w:type="spellEnd"/>
      <w:r w:rsidRPr="003F0507">
        <w:rPr>
          <w:rFonts w:eastAsia="TimesNewRomanPSMT"/>
          <w:b/>
        </w:rPr>
        <w:t xml:space="preserve"> училище по натурални и стойностни показатели в делегирани</w:t>
      </w:r>
      <w:r w:rsidR="00B473D6">
        <w:rPr>
          <w:rFonts w:eastAsia="TimesNewRomanPSMT"/>
          <w:b/>
        </w:rPr>
        <w:t xml:space="preserve"> от държавата дейности през 202</w:t>
      </w:r>
      <w:r w:rsidR="00141420">
        <w:rPr>
          <w:rFonts w:eastAsia="TimesNewRomanPSMT"/>
          <w:b/>
        </w:rPr>
        <w:t>5</w:t>
      </w:r>
      <w:r w:rsidRPr="003F0507">
        <w:rPr>
          <w:rFonts w:eastAsia="TimesNewRomanPSMT"/>
          <w:b/>
        </w:rPr>
        <w:t xml:space="preserve"> </w:t>
      </w:r>
      <w:r w:rsidR="00C01E5A">
        <w:rPr>
          <w:rFonts w:eastAsia="TimesNewRomanPSMT"/>
          <w:b/>
        </w:rPr>
        <w:t>г</w:t>
      </w:r>
      <w:r w:rsidRPr="003F0507">
        <w:rPr>
          <w:rFonts w:eastAsia="TimesNewRomanPSMT"/>
          <w:b/>
        </w:rPr>
        <w:t xml:space="preserve">одина е </w:t>
      </w:r>
      <w:r w:rsidR="00142E15">
        <w:rPr>
          <w:rFonts w:eastAsia="TimesNewRomanPSMT"/>
          <w:b/>
        </w:rPr>
        <w:t>3</w:t>
      </w:r>
      <w:r w:rsidR="00141420">
        <w:rPr>
          <w:rFonts w:eastAsia="TimesNewRomanPSMT"/>
          <w:b/>
        </w:rPr>
        <w:t>446</w:t>
      </w:r>
      <w:r w:rsidRPr="003F0507">
        <w:rPr>
          <w:rFonts w:eastAsia="TimesNewRomanPSMT"/>
          <w:b/>
        </w:rPr>
        <w:t xml:space="preserve"> лева.</w:t>
      </w:r>
    </w:p>
    <w:p w:rsidR="000E5786" w:rsidRPr="00592701" w:rsidRDefault="000E5786" w:rsidP="000E5786">
      <w:pPr>
        <w:autoSpaceDE w:val="0"/>
        <w:autoSpaceDN w:val="0"/>
        <w:adjustRightInd w:val="0"/>
        <w:ind w:firstLine="708"/>
        <w:jc w:val="both"/>
        <w:rPr>
          <w:rFonts w:eastAsia="TimesNewRomanPSMT"/>
        </w:rPr>
      </w:pPr>
      <w:r w:rsidRPr="00592701">
        <w:rPr>
          <w:rFonts w:eastAsia="TimesNewRomanPSMT"/>
        </w:rPr>
        <w:t>Минималният размер на допълнителните средства се определя, като разликата между норматива за</w:t>
      </w:r>
      <w:r w:rsidRPr="00592701">
        <w:rPr>
          <w:rFonts w:eastAsia="TimesNewRomanPSMT"/>
          <w:lang w:val="ru-RU"/>
        </w:rPr>
        <w:t xml:space="preserve"> </w:t>
      </w:r>
      <w:r w:rsidRPr="00592701">
        <w:rPr>
          <w:rFonts w:eastAsia="TimesNewRomanPSMT"/>
        </w:rPr>
        <w:t xml:space="preserve">минимален брой и </w:t>
      </w:r>
      <w:r w:rsidRPr="00592701">
        <w:rPr>
          <w:rFonts w:eastAsia="TimesNewRomanPS-BoldMT"/>
          <w:b/>
          <w:bCs/>
        </w:rPr>
        <w:t xml:space="preserve">действителния брой </w:t>
      </w:r>
      <w:r w:rsidRPr="00592701">
        <w:rPr>
          <w:rFonts w:eastAsia="TimesNewRomanPSMT"/>
        </w:rPr>
        <w:t>на учениците в паралелка се умножи с процента на</w:t>
      </w:r>
      <w:r w:rsidRPr="00592701">
        <w:rPr>
          <w:rFonts w:eastAsia="TimesNewRomanPSMT"/>
          <w:lang w:val="ru-RU"/>
        </w:rPr>
        <w:t xml:space="preserve"> </w:t>
      </w:r>
      <w:r w:rsidRPr="00592701">
        <w:rPr>
          <w:rFonts w:eastAsia="TimesNewRomanPSMT"/>
        </w:rPr>
        <w:t>горепосочените варианти.</w:t>
      </w:r>
    </w:p>
    <w:p w:rsidR="000E5786" w:rsidRPr="00004FAE" w:rsidRDefault="000E5786" w:rsidP="000E5786">
      <w:pPr>
        <w:jc w:val="both"/>
        <w:rPr>
          <w:i/>
          <w:sz w:val="22"/>
          <w:szCs w:val="22"/>
        </w:rPr>
      </w:pPr>
    </w:p>
    <w:tbl>
      <w:tblPr>
        <w:tblStyle w:val="aa"/>
        <w:tblW w:w="0" w:type="auto"/>
        <w:tblLook w:val="01E0" w:firstRow="1" w:lastRow="1" w:firstColumn="1" w:lastColumn="1" w:noHBand="0" w:noVBand="0"/>
      </w:tblPr>
      <w:tblGrid>
        <w:gridCol w:w="1800"/>
        <w:gridCol w:w="1620"/>
        <w:gridCol w:w="1980"/>
        <w:gridCol w:w="3639"/>
      </w:tblGrid>
      <w:tr w:rsidR="000E5786" w:rsidRPr="00004FAE" w:rsidTr="003E48E2">
        <w:tc>
          <w:tcPr>
            <w:tcW w:w="1800" w:type="dxa"/>
          </w:tcPr>
          <w:p w:rsidR="000E5786" w:rsidRPr="00004FAE" w:rsidRDefault="000E5786" w:rsidP="003E48E2">
            <w:pPr>
              <w:jc w:val="both"/>
              <w:rPr>
                <w:i/>
                <w:sz w:val="22"/>
                <w:szCs w:val="22"/>
              </w:rPr>
            </w:pPr>
            <w:r w:rsidRPr="00004FAE">
              <w:rPr>
                <w:i/>
                <w:sz w:val="22"/>
                <w:szCs w:val="22"/>
              </w:rPr>
              <w:t xml:space="preserve">Училище </w:t>
            </w:r>
          </w:p>
        </w:tc>
        <w:tc>
          <w:tcPr>
            <w:tcW w:w="1620" w:type="dxa"/>
          </w:tcPr>
          <w:p w:rsidR="000E5786" w:rsidRPr="00004FAE" w:rsidRDefault="000E5786" w:rsidP="003E48E2">
            <w:pPr>
              <w:jc w:val="both"/>
              <w:rPr>
                <w:i/>
                <w:sz w:val="22"/>
                <w:szCs w:val="22"/>
              </w:rPr>
            </w:pPr>
            <w:r w:rsidRPr="00004FAE">
              <w:rPr>
                <w:i/>
                <w:sz w:val="22"/>
                <w:szCs w:val="22"/>
              </w:rPr>
              <w:t>Показател</w:t>
            </w:r>
          </w:p>
        </w:tc>
        <w:tc>
          <w:tcPr>
            <w:tcW w:w="5619" w:type="dxa"/>
            <w:gridSpan w:val="2"/>
          </w:tcPr>
          <w:p w:rsidR="000E5786" w:rsidRPr="00004FAE" w:rsidRDefault="00540024" w:rsidP="00540024">
            <w:pPr>
              <w:jc w:val="both"/>
              <w:rPr>
                <w:i/>
                <w:sz w:val="22"/>
                <w:szCs w:val="22"/>
              </w:rPr>
            </w:pPr>
            <w:r>
              <w:rPr>
                <w:i/>
                <w:sz w:val="22"/>
                <w:szCs w:val="22"/>
              </w:rPr>
              <w:t>Норматив брой  ученици/деца в паралелка/</w:t>
            </w:r>
            <w:r w:rsidR="000E5786" w:rsidRPr="00004FAE">
              <w:rPr>
                <w:i/>
                <w:sz w:val="22"/>
                <w:szCs w:val="22"/>
              </w:rPr>
              <w:t>група</w:t>
            </w:r>
          </w:p>
        </w:tc>
      </w:tr>
      <w:tr w:rsidR="000E5786" w:rsidRPr="00004FAE" w:rsidTr="003E48E2">
        <w:tc>
          <w:tcPr>
            <w:tcW w:w="1800" w:type="dxa"/>
          </w:tcPr>
          <w:p w:rsidR="000E5786" w:rsidRPr="00004FAE" w:rsidRDefault="000E5786" w:rsidP="003E48E2">
            <w:pPr>
              <w:jc w:val="both"/>
              <w:rPr>
                <w:i/>
                <w:sz w:val="22"/>
                <w:szCs w:val="22"/>
              </w:rPr>
            </w:pPr>
          </w:p>
        </w:tc>
        <w:tc>
          <w:tcPr>
            <w:tcW w:w="1620" w:type="dxa"/>
          </w:tcPr>
          <w:p w:rsidR="000E5786" w:rsidRPr="00004FAE" w:rsidRDefault="000E5786" w:rsidP="003E48E2">
            <w:pPr>
              <w:jc w:val="both"/>
              <w:rPr>
                <w:i/>
                <w:sz w:val="22"/>
                <w:szCs w:val="22"/>
              </w:rPr>
            </w:pPr>
          </w:p>
        </w:tc>
        <w:tc>
          <w:tcPr>
            <w:tcW w:w="1980" w:type="dxa"/>
          </w:tcPr>
          <w:p w:rsidR="000E5786" w:rsidRPr="00004FAE" w:rsidRDefault="000E5786" w:rsidP="003E48E2">
            <w:pPr>
              <w:jc w:val="both"/>
              <w:rPr>
                <w:i/>
                <w:sz w:val="22"/>
                <w:szCs w:val="22"/>
              </w:rPr>
            </w:pPr>
            <w:r w:rsidRPr="00004FAE">
              <w:rPr>
                <w:i/>
                <w:sz w:val="22"/>
                <w:szCs w:val="22"/>
              </w:rPr>
              <w:t>Минимален</w:t>
            </w:r>
          </w:p>
        </w:tc>
        <w:tc>
          <w:tcPr>
            <w:tcW w:w="3639" w:type="dxa"/>
          </w:tcPr>
          <w:p w:rsidR="000E5786" w:rsidRPr="00004FAE" w:rsidRDefault="000E5786" w:rsidP="003E48E2">
            <w:pPr>
              <w:jc w:val="both"/>
              <w:rPr>
                <w:i/>
                <w:sz w:val="22"/>
                <w:szCs w:val="22"/>
              </w:rPr>
            </w:pPr>
            <w:r w:rsidRPr="00004FAE">
              <w:rPr>
                <w:i/>
                <w:sz w:val="22"/>
                <w:szCs w:val="22"/>
              </w:rPr>
              <w:t>Максимален</w:t>
            </w:r>
          </w:p>
        </w:tc>
      </w:tr>
      <w:tr w:rsidR="000E5786" w:rsidRPr="00004FAE" w:rsidTr="003E48E2">
        <w:tc>
          <w:tcPr>
            <w:tcW w:w="1800" w:type="dxa"/>
          </w:tcPr>
          <w:p w:rsidR="000E5786" w:rsidRPr="00004FAE" w:rsidRDefault="000E5786" w:rsidP="003E48E2">
            <w:pPr>
              <w:jc w:val="both"/>
              <w:rPr>
                <w:i/>
                <w:sz w:val="22"/>
                <w:szCs w:val="22"/>
                <w:lang w:val="en-US"/>
              </w:rPr>
            </w:pPr>
            <w:r w:rsidRPr="00004FAE">
              <w:rPr>
                <w:i/>
                <w:sz w:val="22"/>
                <w:szCs w:val="22"/>
                <w:lang w:val="en-US"/>
              </w:rPr>
              <w:t>I-IV</w:t>
            </w:r>
          </w:p>
        </w:tc>
        <w:tc>
          <w:tcPr>
            <w:tcW w:w="1620" w:type="dxa"/>
          </w:tcPr>
          <w:p w:rsidR="000E5786" w:rsidRPr="00004FAE" w:rsidRDefault="00FD6F55" w:rsidP="003E48E2">
            <w:pPr>
              <w:jc w:val="both"/>
              <w:rPr>
                <w:i/>
                <w:sz w:val="22"/>
                <w:szCs w:val="22"/>
              </w:rPr>
            </w:pPr>
            <w:r w:rsidRPr="00004FAE">
              <w:rPr>
                <w:i/>
                <w:sz w:val="22"/>
                <w:szCs w:val="22"/>
              </w:rPr>
              <w:t>П</w:t>
            </w:r>
            <w:r w:rsidR="000E5786" w:rsidRPr="00004FAE">
              <w:rPr>
                <w:i/>
                <w:sz w:val="22"/>
                <w:szCs w:val="22"/>
              </w:rPr>
              <w:t>аралелка</w:t>
            </w:r>
          </w:p>
        </w:tc>
        <w:tc>
          <w:tcPr>
            <w:tcW w:w="1980" w:type="dxa"/>
          </w:tcPr>
          <w:p w:rsidR="000E5786" w:rsidRPr="00004FAE" w:rsidRDefault="000E5786" w:rsidP="003E48E2">
            <w:pPr>
              <w:jc w:val="both"/>
              <w:rPr>
                <w:i/>
                <w:sz w:val="22"/>
                <w:szCs w:val="22"/>
              </w:rPr>
            </w:pPr>
            <w:r w:rsidRPr="00004FAE">
              <w:rPr>
                <w:i/>
                <w:sz w:val="22"/>
                <w:szCs w:val="22"/>
              </w:rPr>
              <w:t>16</w:t>
            </w:r>
          </w:p>
        </w:tc>
        <w:tc>
          <w:tcPr>
            <w:tcW w:w="3639" w:type="dxa"/>
          </w:tcPr>
          <w:p w:rsidR="000E5786" w:rsidRPr="00004FAE" w:rsidRDefault="000E5786" w:rsidP="003E48E2">
            <w:pPr>
              <w:jc w:val="both"/>
              <w:rPr>
                <w:i/>
                <w:sz w:val="22"/>
                <w:szCs w:val="22"/>
              </w:rPr>
            </w:pPr>
            <w:r w:rsidRPr="00004FAE">
              <w:rPr>
                <w:i/>
                <w:sz w:val="22"/>
                <w:szCs w:val="22"/>
              </w:rPr>
              <w:t>22</w:t>
            </w:r>
          </w:p>
        </w:tc>
      </w:tr>
      <w:tr w:rsidR="000E5786" w:rsidRPr="00004FAE" w:rsidTr="003E48E2">
        <w:tc>
          <w:tcPr>
            <w:tcW w:w="1800" w:type="dxa"/>
          </w:tcPr>
          <w:p w:rsidR="000E5786" w:rsidRPr="00F63E2B" w:rsidRDefault="000E5786" w:rsidP="003E48E2">
            <w:pPr>
              <w:jc w:val="both"/>
              <w:rPr>
                <w:i/>
                <w:sz w:val="22"/>
                <w:szCs w:val="22"/>
              </w:rPr>
            </w:pPr>
            <w:r w:rsidRPr="00004FAE">
              <w:rPr>
                <w:i/>
                <w:sz w:val="22"/>
                <w:szCs w:val="22"/>
                <w:lang w:val="en-US"/>
              </w:rPr>
              <w:t>V-VII</w:t>
            </w:r>
          </w:p>
        </w:tc>
        <w:tc>
          <w:tcPr>
            <w:tcW w:w="1620" w:type="dxa"/>
          </w:tcPr>
          <w:p w:rsidR="000E5786" w:rsidRPr="00004FAE" w:rsidRDefault="00FD6F55" w:rsidP="003E48E2">
            <w:pPr>
              <w:jc w:val="both"/>
              <w:rPr>
                <w:i/>
                <w:sz w:val="22"/>
                <w:szCs w:val="22"/>
              </w:rPr>
            </w:pPr>
            <w:r w:rsidRPr="00004FAE">
              <w:rPr>
                <w:i/>
                <w:sz w:val="22"/>
                <w:szCs w:val="22"/>
              </w:rPr>
              <w:t>П</w:t>
            </w:r>
            <w:r w:rsidR="000E5786" w:rsidRPr="00004FAE">
              <w:rPr>
                <w:i/>
                <w:sz w:val="22"/>
                <w:szCs w:val="22"/>
              </w:rPr>
              <w:t>аралелка</w:t>
            </w:r>
          </w:p>
        </w:tc>
        <w:tc>
          <w:tcPr>
            <w:tcW w:w="1980" w:type="dxa"/>
          </w:tcPr>
          <w:p w:rsidR="000E5786" w:rsidRPr="00004FAE" w:rsidRDefault="000E5786" w:rsidP="003E48E2">
            <w:pPr>
              <w:jc w:val="both"/>
              <w:rPr>
                <w:i/>
                <w:sz w:val="22"/>
                <w:szCs w:val="22"/>
              </w:rPr>
            </w:pPr>
            <w:r w:rsidRPr="00004FAE">
              <w:rPr>
                <w:i/>
                <w:sz w:val="22"/>
                <w:szCs w:val="22"/>
              </w:rPr>
              <w:t>18</w:t>
            </w:r>
          </w:p>
        </w:tc>
        <w:tc>
          <w:tcPr>
            <w:tcW w:w="3639" w:type="dxa"/>
          </w:tcPr>
          <w:p w:rsidR="000E5786" w:rsidRPr="00004FAE" w:rsidRDefault="000E5786" w:rsidP="003E48E2">
            <w:pPr>
              <w:jc w:val="both"/>
              <w:rPr>
                <w:i/>
                <w:sz w:val="22"/>
                <w:szCs w:val="22"/>
              </w:rPr>
            </w:pPr>
            <w:r w:rsidRPr="00004FAE">
              <w:rPr>
                <w:i/>
                <w:sz w:val="22"/>
                <w:szCs w:val="22"/>
              </w:rPr>
              <w:t>26</w:t>
            </w:r>
          </w:p>
        </w:tc>
      </w:tr>
      <w:tr w:rsidR="000E5786" w:rsidRPr="00004FAE" w:rsidTr="003E48E2">
        <w:tc>
          <w:tcPr>
            <w:tcW w:w="1800" w:type="dxa"/>
          </w:tcPr>
          <w:p w:rsidR="000E5786" w:rsidRPr="00004FAE" w:rsidRDefault="000E5786" w:rsidP="003E48E2">
            <w:pPr>
              <w:jc w:val="both"/>
              <w:rPr>
                <w:i/>
                <w:sz w:val="22"/>
                <w:szCs w:val="22"/>
                <w:lang w:val="en-US"/>
              </w:rPr>
            </w:pPr>
            <w:r>
              <w:rPr>
                <w:i/>
                <w:sz w:val="22"/>
                <w:szCs w:val="22"/>
                <w:lang w:val="en-US"/>
              </w:rPr>
              <w:t>VIII</w:t>
            </w:r>
            <w:r w:rsidRPr="00004FAE">
              <w:rPr>
                <w:i/>
                <w:sz w:val="22"/>
                <w:szCs w:val="22"/>
                <w:lang w:val="en-US"/>
              </w:rPr>
              <w:t>-XII</w:t>
            </w:r>
          </w:p>
        </w:tc>
        <w:tc>
          <w:tcPr>
            <w:tcW w:w="1620" w:type="dxa"/>
          </w:tcPr>
          <w:p w:rsidR="000E5786" w:rsidRPr="00004FAE" w:rsidRDefault="00FD6F55" w:rsidP="003E48E2">
            <w:pPr>
              <w:jc w:val="both"/>
              <w:rPr>
                <w:i/>
                <w:sz w:val="22"/>
                <w:szCs w:val="22"/>
              </w:rPr>
            </w:pPr>
            <w:r w:rsidRPr="00004FAE">
              <w:rPr>
                <w:i/>
                <w:sz w:val="22"/>
                <w:szCs w:val="22"/>
              </w:rPr>
              <w:t>П</w:t>
            </w:r>
            <w:r w:rsidR="000E5786" w:rsidRPr="00004FAE">
              <w:rPr>
                <w:i/>
                <w:sz w:val="22"/>
                <w:szCs w:val="22"/>
              </w:rPr>
              <w:t>аралелка</w:t>
            </w:r>
          </w:p>
        </w:tc>
        <w:tc>
          <w:tcPr>
            <w:tcW w:w="1980" w:type="dxa"/>
          </w:tcPr>
          <w:p w:rsidR="000E5786" w:rsidRPr="00004FAE" w:rsidRDefault="000E5786" w:rsidP="003E48E2">
            <w:pPr>
              <w:jc w:val="both"/>
              <w:rPr>
                <w:i/>
                <w:sz w:val="22"/>
                <w:szCs w:val="22"/>
              </w:rPr>
            </w:pPr>
            <w:r w:rsidRPr="00004FAE">
              <w:rPr>
                <w:i/>
                <w:sz w:val="22"/>
                <w:szCs w:val="22"/>
              </w:rPr>
              <w:t>18</w:t>
            </w:r>
          </w:p>
        </w:tc>
        <w:tc>
          <w:tcPr>
            <w:tcW w:w="3639" w:type="dxa"/>
          </w:tcPr>
          <w:p w:rsidR="000E5786" w:rsidRPr="00004FAE" w:rsidRDefault="000E5786" w:rsidP="003E48E2">
            <w:pPr>
              <w:jc w:val="both"/>
              <w:rPr>
                <w:i/>
                <w:sz w:val="22"/>
                <w:szCs w:val="22"/>
              </w:rPr>
            </w:pPr>
            <w:r w:rsidRPr="00004FAE">
              <w:rPr>
                <w:i/>
                <w:sz w:val="22"/>
                <w:szCs w:val="22"/>
              </w:rPr>
              <w:t>26</w:t>
            </w:r>
          </w:p>
        </w:tc>
      </w:tr>
    </w:tbl>
    <w:p w:rsidR="000E5786" w:rsidRPr="00004FAE" w:rsidRDefault="000E5786" w:rsidP="000E5786">
      <w:pPr>
        <w:jc w:val="both"/>
        <w:rPr>
          <w:i/>
          <w:sz w:val="22"/>
          <w:szCs w:val="22"/>
          <w:lang w:val="ru-RU"/>
        </w:rPr>
      </w:pPr>
    </w:p>
    <w:p w:rsidR="000E5786" w:rsidRPr="005824F4" w:rsidRDefault="000E5786" w:rsidP="000E5786">
      <w:pPr>
        <w:autoSpaceDE w:val="0"/>
        <w:autoSpaceDN w:val="0"/>
        <w:adjustRightInd w:val="0"/>
        <w:jc w:val="both"/>
        <w:rPr>
          <w:rFonts w:eastAsia="TimesNewRomanPSMT"/>
          <w:b/>
          <w:i/>
          <w:sz w:val="22"/>
          <w:szCs w:val="22"/>
        </w:rPr>
      </w:pPr>
    </w:p>
    <w:p w:rsidR="000E5786" w:rsidRPr="000B4D67" w:rsidRDefault="00141420" w:rsidP="00F31A57">
      <w:pPr>
        <w:autoSpaceDE w:val="0"/>
        <w:autoSpaceDN w:val="0"/>
        <w:adjustRightInd w:val="0"/>
        <w:ind w:firstLine="708"/>
        <w:rPr>
          <w:rFonts w:eastAsia="TimesNewRomanPSMT"/>
          <w:b/>
          <w:lang w:val="en-US"/>
        </w:rPr>
      </w:pPr>
      <w:r>
        <w:rPr>
          <w:rFonts w:eastAsia="TimesNewRomanPSMT"/>
          <w:b/>
        </w:rPr>
        <w:t>В Община Гулянци се получи</w:t>
      </w:r>
      <w:r w:rsidR="000E5786">
        <w:rPr>
          <w:rFonts w:eastAsia="TimesNewRomanPSMT"/>
          <w:b/>
        </w:rPr>
        <w:t xml:space="preserve"> докладн</w:t>
      </w:r>
      <w:r>
        <w:rPr>
          <w:rFonts w:eastAsia="TimesNewRomanPSMT"/>
          <w:b/>
        </w:rPr>
        <w:t>а записка от директора</w:t>
      </w:r>
      <w:r w:rsidR="000E5786">
        <w:rPr>
          <w:rFonts w:eastAsia="TimesNewRomanPSMT"/>
          <w:b/>
        </w:rPr>
        <w:t xml:space="preserve"> на </w:t>
      </w:r>
      <w:r w:rsidRPr="00D111AC">
        <w:rPr>
          <w:rFonts w:eastAsia="TimesNewRomanPSMT"/>
          <w:b/>
        </w:rPr>
        <w:t>ОУ „Христо Ботев”</w:t>
      </w:r>
      <w:r>
        <w:rPr>
          <w:rFonts w:eastAsia="TimesNewRomanPSMT"/>
          <w:b/>
        </w:rPr>
        <w:t xml:space="preserve"> с.</w:t>
      </w:r>
      <w:r w:rsidRPr="00D111AC">
        <w:rPr>
          <w:rFonts w:eastAsia="TimesNewRomanPSMT"/>
          <w:b/>
        </w:rPr>
        <w:t xml:space="preserve"> Милковица</w:t>
      </w:r>
      <w:r>
        <w:rPr>
          <w:rFonts w:eastAsia="TimesNewRomanPSMT"/>
          <w:b/>
        </w:rPr>
        <w:t xml:space="preserve"> </w:t>
      </w:r>
      <w:r w:rsidR="000E5786" w:rsidRPr="00D111AC">
        <w:rPr>
          <w:rFonts w:eastAsia="TimesNewRomanPSMT"/>
          <w:b/>
        </w:rPr>
        <w:t>:</w:t>
      </w:r>
    </w:p>
    <w:p w:rsidR="000E5786" w:rsidRDefault="000E5786" w:rsidP="000E5786">
      <w:pPr>
        <w:autoSpaceDE w:val="0"/>
        <w:autoSpaceDN w:val="0"/>
        <w:adjustRightInd w:val="0"/>
        <w:rPr>
          <w:rFonts w:eastAsia="TimesNewRomanPSMT"/>
        </w:rPr>
      </w:pPr>
    </w:p>
    <w:p w:rsidR="000E5786" w:rsidRPr="00D111AC" w:rsidRDefault="000E5786" w:rsidP="00F31A57">
      <w:pPr>
        <w:autoSpaceDE w:val="0"/>
        <w:autoSpaceDN w:val="0"/>
        <w:adjustRightInd w:val="0"/>
        <w:ind w:firstLine="708"/>
        <w:jc w:val="both"/>
        <w:rPr>
          <w:rFonts w:eastAsia="TimesNewRomanPSMT"/>
        </w:rPr>
      </w:pPr>
      <w:r w:rsidRPr="00D111AC">
        <w:rPr>
          <w:rFonts w:eastAsia="TimesNewRomanPSMT"/>
        </w:rPr>
        <w:t xml:space="preserve">1.  Мотивирана  докладна записка от Директора на  </w:t>
      </w:r>
      <w:r w:rsidRPr="00D111AC">
        <w:rPr>
          <w:rFonts w:eastAsia="TimesNewRomanPSMT"/>
          <w:b/>
        </w:rPr>
        <w:t>ОУ „Христо Ботев”</w:t>
      </w:r>
      <w:r w:rsidR="00B27C47">
        <w:rPr>
          <w:rFonts w:eastAsia="TimesNewRomanPSMT"/>
          <w:b/>
        </w:rPr>
        <w:t xml:space="preserve"> с.</w:t>
      </w:r>
      <w:r w:rsidRPr="00D111AC">
        <w:rPr>
          <w:rFonts w:eastAsia="TimesNewRomanPSMT"/>
          <w:b/>
        </w:rPr>
        <w:t xml:space="preserve"> Милковица</w:t>
      </w:r>
      <w:r>
        <w:rPr>
          <w:rFonts w:eastAsia="TimesNewRomanPSMT"/>
          <w:b/>
        </w:rPr>
        <w:t xml:space="preserve"> </w:t>
      </w:r>
      <w:r w:rsidR="00F31A57" w:rsidRPr="00B27C47">
        <w:rPr>
          <w:rFonts w:eastAsia="TimesNewRomanPSMT"/>
        </w:rPr>
        <w:t>с</w:t>
      </w:r>
      <w:r w:rsidRPr="00B27C47">
        <w:rPr>
          <w:rFonts w:eastAsia="TimesNewRomanPSMT"/>
        </w:rPr>
        <w:t xml:space="preserve"> </w:t>
      </w:r>
      <w:r w:rsidRPr="00D111AC">
        <w:rPr>
          <w:rFonts w:eastAsia="TimesNewRomanPSMT"/>
        </w:rPr>
        <w:t xml:space="preserve">предложение да се </w:t>
      </w:r>
      <w:proofErr w:type="spellStart"/>
      <w:r w:rsidRPr="00D111AC">
        <w:rPr>
          <w:rFonts w:eastAsia="TimesNewRomanPSMT"/>
        </w:rPr>
        <w:t>дофинансират</w:t>
      </w:r>
      <w:proofErr w:type="spellEnd"/>
      <w:r w:rsidRPr="00D111AC">
        <w:rPr>
          <w:rFonts w:eastAsia="TimesNewRomanPSMT"/>
        </w:rPr>
        <w:t xml:space="preserve"> по чл.</w:t>
      </w:r>
      <w:r>
        <w:rPr>
          <w:rFonts w:eastAsia="TimesNewRomanPSMT"/>
        </w:rPr>
        <w:t xml:space="preserve"> </w:t>
      </w:r>
      <w:r w:rsidRPr="00D111AC">
        <w:rPr>
          <w:rFonts w:eastAsia="TimesNewRomanPSMT"/>
        </w:rPr>
        <w:t xml:space="preserve">68 </w:t>
      </w:r>
      <w:r w:rsidR="00677525">
        <w:rPr>
          <w:rFonts w:eastAsia="TimesNewRomanPSMT"/>
        </w:rPr>
        <w:t xml:space="preserve">от Наредбата за финансиране на институциите в системата на предучилищното и училищното образование следните </w:t>
      </w:r>
      <w:r w:rsidRPr="00D111AC">
        <w:rPr>
          <w:rFonts w:eastAsia="TimesNewRomanPSMT"/>
        </w:rPr>
        <w:t xml:space="preserve">маломерни паралелки  за учебната </w:t>
      </w:r>
      <w:r w:rsidR="00796A12">
        <w:rPr>
          <w:rFonts w:eastAsia="TimesNewRomanPSMT"/>
          <w:lang w:val="ru-RU"/>
        </w:rPr>
        <w:t>202</w:t>
      </w:r>
      <w:r w:rsidR="001C297C">
        <w:rPr>
          <w:rFonts w:eastAsia="TimesNewRomanPSMT"/>
          <w:lang w:val="ru-RU"/>
        </w:rPr>
        <w:t>5</w:t>
      </w:r>
      <w:r w:rsidR="00B473D6">
        <w:rPr>
          <w:rFonts w:eastAsia="TimesNewRomanPSMT"/>
          <w:lang w:val="ru-RU"/>
        </w:rPr>
        <w:t>/202</w:t>
      </w:r>
      <w:r w:rsidR="001C297C">
        <w:rPr>
          <w:rFonts w:eastAsia="TimesNewRomanPSMT"/>
          <w:lang w:val="ru-RU"/>
        </w:rPr>
        <w:t>6</w:t>
      </w:r>
      <w:r>
        <w:rPr>
          <w:rFonts w:eastAsia="TimesNewRomanPSMT"/>
          <w:lang w:val="ru-RU"/>
        </w:rPr>
        <w:t xml:space="preserve"> </w:t>
      </w:r>
      <w:r w:rsidRPr="00D111AC">
        <w:rPr>
          <w:rFonts w:eastAsia="TimesNewRomanPSMT"/>
        </w:rPr>
        <w:t>година:</w:t>
      </w:r>
    </w:p>
    <w:p w:rsidR="000E5786" w:rsidRDefault="000E5786" w:rsidP="00F31A57">
      <w:pPr>
        <w:autoSpaceDE w:val="0"/>
        <w:autoSpaceDN w:val="0"/>
        <w:adjustRightInd w:val="0"/>
        <w:jc w:val="both"/>
        <w:rPr>
          <w:rFonts w:eastAsia="TimesNewRomanPSMT"/>
        </w:rPr>
      </w:pPr>
      <w:r w:rsidRPr="00D111AC">
        <w:rPr>
          <w:rFonts w:eastAsia="TimesNewRomanPSMT"/>
        </w:rPr>
        <w:t xml:space="preserve"> </w:t>
      </w:r>
    </w:p>
    <w:p w:rsidR="000E5786" w:rsidRPr="00F31A57" w:rsidRDefault="000E5786" w:rsidP="000E5786">
      <w:pPr>
        <w:autoSpaceDE w:val="0"/>
        <w:autoSpaceDN w:val="0"/>
        <w:adjustRightInd w:val="0"/>
        <w:jc w:val="both"/>
        <w:rPr>
          <w:rFonts w:eastAsia="TimesNewRomanPSMT"/>
          <w:b/>
        </w:rPr>
      </w:pPr>
      <w:r w:rsidRPr="00D111AC">
        <w:rPr>
          <w:rFonts w:eastAsia="TimesNewRomanPSMT"/>
          <w:b/>
        </w:rPr>
        <w:t>ОУ „Христо Ботев”</w:t>
      </w:r>
      <w:r w:rsidR="00D2189B">
        <w:rPr>
          <w:rFonts w:eastAsia="TimesNewRomanPSMT"/>
          <w:b/>
        </w:rPr>
        <w:t xml:space="preserve"> </w:t>
      </w:r>
      <w:r w:rsidRPr="00D111AC">
        <w:rPr>
          <w:rFonts w:eastAsia="TimesNewRomanPSMT"/>
          <w:b/>
        </w:rPr>
        <w:t>с. Милковица</w:t>
      </w:r>
      <w:r w:rsidR="00677525">
        <w:rPr>
          <w:rFonts w:eastAsia="TimesNewRomanPSMT"/>
          <w:b/>
        </w:rPr>
        <w:t xml:space="preserve"> –</w:t>
      </w:r>
      <w:r w:rsidRPr="00D111AC">
        <w:rPr>
          <w:rFonts w:eastAsia="TimesNewRomanPSMT"/>
          <w:b/>
        </w:rPr>
        <w:t xml:space="preserve"> </w:t>
      </w:r>
      <w:r w:rsidR="001C297C">
        <w:rPr>
          <w:rFonts w:eastAsia="TimesNewRomanPSMT"/>
          <w:b/>
        </w:rPr>
        <w:t>4</w:t>
      </w:r>
      <w:r w:rsidR="00CA337B">
        <w:rPr>
          <w:rFonts w:eastAsia="TimesNewRomanPSMT"/>
          <w:b/>
        </w:rPr>
        <w:t>8</w:t>
      </w:r>
      <w:r w:rsidR="00F31A57">
        <w:rPr>
          <w:rFonts w:eastAsia="TimesNewRomanPSMT"/>
          <w:b/>
        </w:rPr>
        <w:t xml:space="preserve"> ученици</w:t>
      </w:r>
    </w:p>
    <w:p w:rsidR="000E5786" w:rsidRPr="00004FAE" w:rsidRDefault="000E5786" w:rsidP="000E5786">
      <w:pPr>
        <w:autoSpaceDE w:val="0"/>
        <w:autoSpaceDN w:val="0"/>
        <w:adjustRightInd w:val="0"/>
        <w:jc w:val="both"/>
        <w:rPr>
          <w:rFonts w:eastAsia="TimesNewRomanPSMT"/>
          <w:i/>
          <w:sz w:val="22"/>
          <w:szCs w:val="22"/>
          <w:lang w:val="en-US"/>
        </w:rPr>
      </w:pPr>
      <w:r>
        <w:rPr>
          <w:rFonts w:eastAsia="TimesNewRomanPSMT"/>
          <w:b/>
          <w:i/>
          <w:sz w:val="22"/>
          <w:szCs w:val="22"/>
        </w:rPr>
        <w:t xml:space="preserve"> </w:t>
      </w:r>
    </w:p>
    <w:tbl>
      <w:tblPr>
        <w:tblStyle w:val="aa"/>
        <w:tblW w:w="0" w:type="auto"/>
        <w:tblLook w:val="04A0" w:firstRow="1" w:lastRow="0" w:firstColumn="1" w:lastColumn="0" w:noHBand="0" w:noVBand="1"/>
      </w:tblPr>
      <w:tblGrid>
        <w:gridCol w:w="1935"/>
        <w:gridCol w:w="1530"/>
        <w:gridCol w:w="1147"/>
        <w:gridCol w:w="1500"/>
        <w:gridCol w:w="1635"/>
        <w:gridCol w:w="1471"/>
      </w:tblGrid>
      <w:tr w:rsidR="000E5786" w:rsidTr="00677525">
        <w:tc>
          <w:tcPr>
            <w:tcW w:w="4612" w:type="dxa"/>
            <w:gridSpan w:val="3"/>
          </w:tcPr>
          <w:p w:rsidR="000E5786" w:rsidRPr="00B67938" w:rsidRDefault="000E5786" w:rsidP="003E48E2">
            <w:pPr>
              <w:autoSpaceDE w:val="0"/>
              <w:autoSpaceDN w:val="0"/>
              <w:adjustRightInd w:val="0"/>
              <w:jc w:val="both"/>
              <w:rPr>
                <w:rFonts w:eastAsia="TimesNewRomanPSMT"/>
                <w:i/>
                <w:sz w:val="22"/>
                <w:szCs w:val="22"/>
              </w:rPr>
            </w:pPr>
            <w:r>
              <w:rPr>
                <w:rFonts w:eastAsia="TimesNewRomanPSMT"/>
                <w:i/>
                <w:sz w:val="22"/>
                <w:szCs w:val="22"/>
              </w:rPr>
              <w:t xml:space="preserve">                        Начален курс</w:t>
            </w:r>
          </w:p>
        </w:tc>
        <w:tc>
          <w:tcPr>
            <w:tcW w:w="4606" w:type="dxa"/>
            <w:gridSpan w:val="3"/>
          </w:tcPr>
          <w:p w:rsidR="000E5786" w:rsidRPr="00B67938" w:rsidRDefault="000E5786" w:rsidP="003E48E2">
            <w:pPr>
              <w:autoSpaceDE w:val="0"/>
              <w:autoSpaceDN w:val="0"/>
              <w:adjustRightInd w:val="0"/>
              <w:jc w:val="both"/>
              <w:rPr>
                <w:rFonts w:eastAsia="TimesNewRomanPSMT"/>
                <w:i/>
                <w:sz w:val="22"/>
                <w:szCs w:val="22"/>
              </w:rPr>
            </w:pPr>
            <w:r>
              <w:rPr>
                <w:rFonts w:eastAsia="TimesNewRomanPSMT"/>
                <w:i/>
                <w:sz w:val="22"/>
                <w:szCs w:val="22"/>
              </w:rPr>
              <w:t xml:space="preserve">             Прогимназиален курс</w:t>
            </w:r>
          </w:p>
        </w:tc>
      </w:tr>
      <w:tr w:rsidR="000E5786" w:rsidTr="00677525">
        <w:tc>
          <w:tcPr>
            <w:tcW w:w="1935" w:type="dxa"/>
          </w:tcPr>
          <w:p w:rsidR="000E5786" w:rsidRPr="007A0A6C" w:rsidRDefault="000E5786" w:rsidP="003E48E2">
            <w:pPr>
              <w:autoSpaceDE w:val="0"/>
              <w:autoSpaceDN w:val="0"/>
              <w:adjustRightInd w:val="0"/>
              <w:jc w:val="both"/>
              <w:rPr>
                <w:rFonts w:eastAsia="TimesNewRomanPSMT"/>
                <w:i/>
                <w:sz w:val="22"/>
                <w:szCs w:val="22"/>
              </w:rPr>
            </w:pPr>
            <w:r>
              <w:rPr>
                <w:rFonts w:eastAsia="TimesNewRomanPSMT"/>
                <w:i/>
                <w:sz w:val="22"/>
                <w:szCs w:val="22"/>
              </w:rPr>
              <w:t>Клас</w:t>
            </w:r>
          </w:p>
        </w:tc>
        <w:tc>
          <w:tcPr>
            <w:tcW w:w="1530" w:type="dxa"/>
          </w:tcPr>
          <w:p w:rsidR="000E5786" w:rsidRPr="007A0A6C" w:rsidRDefault="000E5786" w:rsidP="003E48E2">
            <w:pPr>
              <w:autoSpaceDE w:val="0"/>
              <w:autoSpaceDN w:val="0"/>
              <w:adjustRightInd w:val="0"/>
              <w:jc w:val="both"/>
              <w:rPr>
                <w:rFonts w:eastAsia="TimesNewRomanPSMT"/>
                <w:i/>
                <w:sz w:val="22"/>
                <w:szCs w:val="22"/>
              </w:rPr>
            </w:pPr>
            <w:r>
              <w:rPr>
                <w:rFonts w:eastAsia="TimesNewRomanPSMT"/>
                <w:i/>
                <w:sz w:val="22"/>
                <w:szCs w:val="22"/>
              </w:rPr>
              <w:t>Брой</w:t>
            </w:r>
          </w:p>
        </w:tc>
        <w:tc>
          <w:tcPr>
            <w:tcW w:w="1147" w:type="dxa"/>
          </w:tcPr>
          <w:p w:rsidR="000E5786" w:rsidRDefault="000E5786" w:rsidP="003E48E2">
            <w:pPr>
              <w:autoSpaceDE w:val="0"/>
              <w:autoSpaceDN w:val="0"/>
              <w:adjustRightInd w:val="0"/>
              <w:jc w:val="both"/>
              <w:rPr>
                <w:rFonts w:eastAsia="TimesNewRomanPSMT"/>
                <w:i/>
                <w:sz w:val="22"/>
                <w:szCs w:val="22"/>
              </w:rPr>
            </w:pPr>
            <w:r>
              <w:rPr>
                <w:rFonts w:eastAsia="TimesNewRomanPSMT"/>
                <w:i/>
                <w:sz w:val="22"/>
                <w:szCs w:val="22"/>
              </w:rPr>
              <w:t>Недостиг</w:t>
            </w:r>
          </w:p>
        </w:tc>
        <w:tc>
          <w:tcPr>
            <w:tcW w:w="1500" w:type="dxa"/>
          </w:tcPr>
          <w:p w:rsidR="000E5786" w:rsidRPr="007A0A6C" w:rsidRDefault="000E5786" w:rsidP="003E48E2">
            <w:pPr>
              <w:autoSpaceDE w:val="0"/>
              <w:autoSpaceDN w:val="0"/>
              <w:adjustRightInd w:val="0"/>
              <w:jc w:val="both"/>
              <w:rPr>
                <w:rFonts w:eastAsia="TimesNewRomanPSMT"/>
                <w:i/>
                <w:sz w:val="22"/>
                <w:szCs w:val="22"/>
              </w:rPr>
            </w:pPr>
            <w:r>
              <w:rPr>
                <w:rFonts w:eastAsia="TimesNewRomanPSMT"/>
                <w:i/>
                <w:sz w:val="22"/>
                <w:szCs w:val="22"/>
              </w:rPr>
              <w:t>Клас</w:t>
            </w:r>
          </w:p>
        </w:tc>
        <w:tc>
          <w:tcPr>
            <w:tcW w:w="1635" w:type="dxa"/>
          </w:tcPr>
          <w:p w:rsidR="000E5786" w:rsidRPr="007A0A6C" w:rsidRDefault="000E5786" w:rsidP="003E48E2">
            <w:pPr>
              <w:autoSpaceDE w:val="0"/>
              <w:autoSpaceDN w:val="0"/>
              <w:adjustRightInd w:val="0"/>
              <w:jc w:val="both"/>
              <w:rPr>
                <w:rFonts w:eastAsia="TimesNewRomanPSMT"/>
                <w:i/>
                <w:sz w:val="22"/>
                <w:szCs w:val="22"/>
              </w:rPr>
            </w:pPr>
            <w:r>
              <w:rPr>
                <w:rFonts w:eastAsia="TimesNewRomanPSMT"/>
                <w:i/>
                <w:sz w:val="22"/>
                <w:szCs w:val="22"/>
              </w:rPr>
              <w:t>Брой</w:t>
            </w:r>
          </w:p>
        </w:tc>
        <w:tc>
          <w:tcPr>
            <w:tcW w:w="1471" w:type="dxa"/>
          </w:tcPr>
          <w:p w:rsidR="000E5786" w:rsidRDefault="000E5786" w:rsidP="003E48E2">
            <w:pPr>
              <w:autoSpaceDE w:val="0"/>
              <w:autoSpaceDN w:val="0"/>
              <w:adjustRightInd w:val="0"/>
              <w:jc w:val="both"/>
              <w:rPr>
                <w:rFonts w:eastAsia="TimesNewRomanPSMT"/>
                <w:i/>
                <w:sz w:val="22"/>
                <w:szCs w:val="22"/>
              </w:rPr>
            </w:pPr>
            <w:r>
              <w:rPr>
                <w:rFonts w:eastAsia="TimesNewRomanPSMT"/>
                <w:i/>
                <w:sz w:val="22"/>
                <w:szCs w:val="22"/>
              </w:rPr>
              <w:t>Недостиг</w:t>
            </w:r>
          </w:p>
        </w:tc>
      </w:tr>
      <w:tr w:rsidR="000E5786" w:rsidTr="00677525">
        <w:tc>
          <w:tcPr>
            <w:tcW w:w="1935" w:type="dxa"/>
          </w:tcPr>
          <w:p w:rsidR="000E5786" w:rsidRPr="00E9435C" w:rsidRDefault="000E5786" w:rsidP="003E48E2">
            <w:pPr>
              <w:autoSpaceDE w:val="0"/>
              <w:autoSpaceDN w:val="0"/>
              <w:adjustRightInd w:val="0"/>
              <w:jc w:val="both"/>
              <w:rPr>
                <w:rFonts w:eastAsia="TimesNewRomanPSMT"/>
                <w:i/>
                <w:sz w:val="22"/>
                <w:szCs w:val="22"/>
                <w:lang w:val="en-US"/>
              </w:rPr>
            </w:pPr>
            <w:r>
              <w:rPr>
                <w:rFonts w:eastAsia="TimesNewRomanPSMT"/>
                <w:i/>
                <w:sz w:val="22"/>
                <w:szCs w:val="22"/>
                <w:lang w:val="en-US"/>
              </w:rPr>
              <w:t xml:space="preserve">I </w:t>
            </w:r>
          </w:p>
        </w:tc>
        <w:tc>
          <w:tcPr>
            <w:tcW w:w="1530" w:type="dxa"/>
          </w:tcPr>
          <w:p w:rsidR="000E5786" w:rsidRPr="00A0098E" w:rsidRDefault="001C297C" w:rsidP="003E48E2">
            <w:pPr>
              <w:autoSpaceDE w:val="0"/>
              <w:autoSpaceDN w:val="0"/>
              <w:adjustRightInd w:val="0"/>
              <w:jc w:val="both"/>
              <w:rPr>
                <w:rFonts w:eastAsia="TimesNewRomanPSMT"/>
                <w:i/>
                <w:sz w:val="22"/>
                <w:szCs w:val="22"/>
              </w:rPr>
            </w:pPr>
            <w:r>
              <w:rPr>
                <w:rFonts w:eastAsia="TimesNewRomanPSMT"/>
                <w:i/>
                <w:sz w:val="22"/>
                <w:szCs w:val="22"/>
              </w:rPr>
              <w:t>3</w:t>
            </w:r>
          </w:p>
        </w:tc>
        <w:tc>
          <w:tcPr>
            <w:tcW w:w="1147" w:type="dxa"/>
          </w:tcPr>
          <w:p w:rsidR="000E5786" w:rsidRDefault="001C297C" w:rsidP="00677525">
            <w:pPr>
              <w:autoSpaceDE w:val="0"/>
              <w:autoSpaceDN w:val="0"/>
              <w:adjustRightInd w:val="0"/>
              <w:jc w:val="both"/>
              <w:rPr>
                <w:rFonts w:eastAsia="TimesNewRomanPSMT"/>
                <w:i/>
                <w:sz w:val="22"/>
                <w:szCs w:val="22"/>
              </w:rPr>
            </w:pPr>
            <w:r>
              <w:rPr>
                <w:rFonts w:eastAsia="TimesNewRomanPSMT"/>
                <w:i/>
                <w:sz w:val="22"/>
                <w:szCs w:val="22"/>
              </w:rPr>
              <w:t>13</w:t>
            </w:r>
          </w:p>
        </w:tc>
        <w:tc>
          <w:tcPr>
            <w:tcW w:w="1500" w:type="dxa"/>
          </w:tcPr>
          <w:p w:rsidR="000E5786" w:rsidRPr="004606C4" w:rsidRDefault="000E5786" w:rsidP="0028066E">
            <w:pPr>
              <w:autoSpaceDE w:val="0"/>
              <w:autoSpaceDN w:val="0"/>
              <w:adjustRightInd w:val="0"/>
              <w:jc w:val="both"/>
              <w:rPr>
                <w:rFonts w:eastAsia="TimesNewRomanPSMT"/>
                <w:i/>
                <w:sz w:val="22"/>
                <w:szCs w:val="22"/>
                <w:lang w:val="en-US"/>
              </w:rPr>
            </w:pPr>
            <w:r>
              <w:rPr>
                <w:rFonts w:eastAsia="TimesNewRomanPSMT"/>
                <w:i/>
                <w:sz w:val="22"/>
                <w:szCs w:val="22"/>
                <w:lang w:val="en-US"/>
              </w:rPr>
              <w:t>V</w:t>
            </w:r>
            <w:r w:rsidR="00796A12">
              <w:rPr>
                <w:rFonts w:eastAsia="TimesNewRomanPSMT"/>
                <w:i/>
                <w:sz w:val="22"/>
                <w:szCs w:val="22"/>
                <w:lang w:val="en-US"/>
              </w:rPr>
              <w:t xml:space="preserve">-VI </w:t>
            </w:r>
          </w:p>
        </w:tc>
        <w:tc>
          <w:tcPr>
            <w:tcW w:w="1635" w:type="dxa"/>
          </w:tcPr>
          <w:p w:rsidR="000E5786" w:rsidRPr="001C297C" w:rsidRDefault="001C297C" w:rsidP="003E48E2">
            <w:pPr>
              <w:autoSpaceDE w:val="0"/>
              <w:autoSpaceDN w:val="0"/>
              <w:adjustRightInd w:val="0"/>
              <w:jc w:val="both"/>
              <w:rPr>
                <w:rFonts w:eastAsia="TimesNewRomanPSMT"/>
                <w:i/>
                <w:sz w:val="22"/>
                <w:szCs w:val="22"/>
              </w:rPr>
            </w:pPr>
            <w:r>
              <w:rPr>
                <w:rFonts w:eastAsia="TimesNewRomanPSMT"/>
                <w:i/>
                <w:sz w:val="22"/>
                <w:szCs w:val="22"/>
                <w:lang w:val="en-US"/>
              </w:rPr>
              <w:t xml:space="preserve"> (13+1</w:t>
            </w:r>
            <w:r w:rsidR="0028066E">
              <w:rPr>
                <w:rFonts w:eastAsia="TimesNewRomanPSMT"/>
                <w:i/>
                <w:sz w:val="22"/>
                <w:szCs w:val="22"/>
                <w:lang w:val="en-US"/>
              </w:rPr>
              <w:t>)</w:t>
            </w:r>
            <w:r>
              <w:rPr>
                <w:rFonts w:eastAsia="TimesNewRomanPSMT"/>
                <w:i/>
                <w:sz w:val="22"/>
                <w:szCs w:val="22"/>
              </w:rPr>
              <w:t>14</w:t>
            </w:r>
          </w:p>
        </w:tc>
        <w:tc>
          <w:tcPr>
            <w:tcW w:w="1471" w:type="dxa"/>
          </w:tcPr>
          <w:p w:rsidR="000E5786" w:rsidRPr="00677525" w:rsidRDefault="001C297C" w:rsidP="003E48E2">
            <w:pPr>
              <w:autoSpaceDE w:val="0"/>
              <w:autoSpaceDN w:val="0"/>
              <w:adjustRightInd w:val="0"/>
              <w:jc w:val="both"/>
              <w:rPr>
                <w:rFonts w:eastAsia="TimesNewRomanPSMT"/>
                <w:i/>
                <w:sz w:val="22"/>
                <w:szCs w:val="22"/>
              </w:rPr>
            </w:pPr>
            <w:r>
              <w:rPr>
                <w:rFonts w:eastAsia="TimesNewRomanPSMT"/>
                <w:i/>
                <w:sz w:val="22"/>
                <w:szCs w:val="22"/>
              </w:rPr>
              <w:t>4</w:t>
            </w:r>
          </w:p>
        </w:tc>
      </w:tr>
      <w:tr w:rsidR="00677525" w:rsidTr="00677525">
        <w:tc>
          <w:tcPr>
            <w:tcW w:w="1935" w:type="dxa"/>
          </w:tcPr>
          <w:p w:rsidR="00677525" w:rsidRPr="00513E18" w:rsidRDefault="00677525" w:rsidP="003E48E2">
            <w:pPr>
              <w:autoSpaceDE w:val="0"/>
              <w:autoSpaceDN w:val="0"/>
              <w:adjustRightInd w:val="0"/>
              <w:jc w:val="both"/>
              <w:rPr>
                <w:rFonts w:eastAsia="TimesNewRomanPSMT"/>
                <w:i/>
                <w:sz w:val="22"/>
                <w:szCs w:val="22"/>
              </w:rPr>
            </w:pPr>
            <w:r>
              <w:rPr>
                <w:rFonts w:eastAsia="TimesNewRomanPSMT"/>
                <w:i/>
                <w:sz w:val="22"/>
                <w:szCs w:val="22"/>
                <w:lang w:val="en-US"/>
              </w:rPr>
              <w:t>II</w:t>
            </w:r>
          </w:p>
        </w:tc>
        <w:tc>
          <w:tcPr>
            <w:tcW w:w="1530" w:type="dxa"/>
          </w:tcPr>
          <w:p w:rsidR="00677525" w:rsidRPr="00796A12" w:rsidRDefault="001C297C" w:rsidP="00677525">
            <w:pPr>
              <w:autoSpaceDE w:val="0"/>
              <w:autoSpaceDN w:val="0"/>
              <w:adjustRightInd w:val="0"/>
              <w:jc w:val="both"/>
              <w:rPr>
                <w:rFonts w:eastAsia="TimesNewRomanPSMT"/>
                <w:i/>
                <w:sz w:val="22"/>
                <w:szCs w:val="22"/>
                <w:lang w:val="en-US"/>
              </w:rPr>
            </w:pPr>
            <w:r>
              <w:rPr>
                <w:rFonts w:eastAsia="TimesNewRomanPSMT"/>
                <w:i/>
                <w:sz w:val="22"/>
                <w:szCs w:val="22"/>
              </w:rPr>
              <w:t>8</w:t>
            </w:r>
          </w:p>
        </w:tc>
        <w:tc>
          <w:tcPr>
            <w:tcW w:w="1147" w:type="dxa"/>
          </w:tcPr>
          <w:p w:rsidR="00677525" w:rsidRDefault="001C297C" w:rsidP="003E48E2">
            <w:pPr>
              <w:autoSpaceDE w:val="0"/>
              <w:autoSpaceDN w:val="0"/>
              <w:adjustRightInd w:val="0"/>
              <w:jc w:val="both"/>
              <w:rPr>
                <w:rFonts w:eastAsia="TimesNewRomanPSMT"/>
                <w:i/>
                <w:sz w:val="22"/>
                <w:szCs w:val="22"/>
              </w:rPr>
            </w:pPr>
            <w:r>
              <w:rPr>
                <w:rFonts w:eastAsia="TimesNewRomanPSMT"/>
                <w:i/>
                <w:sz w:val="22"/>
                <w:szCs w:val="22"/>
              </w:rPr>
              <w:t>8</w:t>
            </w:r>
          </w:p>
        </w:tc>
        <w:tc>
          <w:tcPr>
            <w:tcW w:w="1500" w:type="dxa"/>
          </w:tcPr>
          <w:p w:rsidR="00677525" w:rsidRPr="00513E18" w:rsidRDefault="00677525" w:rsidP="003E48E2">
            <w:pPr>
              <w:autoSpaceDE w:val="0"/>
              <w:autoSpaceDN w:val="0"/>
              <w:adjustRightInd w:val="0"/>
              <w:jc w:val="both"/>
              <w:rPr>
                <w:rFonts w:eastAsia="TimesNewRomanPSMT"/>
                <w:i/>
                <w:sz w:val="22"/>
                <w:szCs w:val="22"/>
                <w:lang w:val="en-US"/>
              </w:rPr>
            </w:pPr>
          </w:p>
        </w:tc>
        <w:tc>
          <w:tcPr>
            <w:tcW w:w="1635" w:type="dxa"/>
          </w:tcPr>
          <w:p w:rsidR="00677525" w:rsidRPr="00B473D6" w:rsidRDefault="00677525" w:rsidP="00677525">
            <w:pPr>
              <w:autoSpaceDE w:val="0"/>
              <w:autoSpaceDN w:val="0"/>
              <w:adjustRightInd w:val="0"/>
              <w:jc w:val="both"/>
              <w:rPr>
                <w:rFonts w:eastAsia="TimesNewRomanPSMT"/>
                <w:i/>
                <w:sz w:val="22"/>
                <w:szCs w:val="22"/>
              </w:rPr>
            </w:pPr>
          </w:p>
        </w:tc>
        <w:tc>
          <w:tcPr>
            <w:tcW w:w="1471" w:type="dxa"/>
          </w:tcPr>
          <w:p w:rsidR="00677525" w:rsidRPr="00B473D6" w:rsidRDefault="00677525" w:rsidP="003E48E2">
            <w:pPr>
              <w:autoSpaceDE w:val="0"/>
              <w:autoSpaceDN w:val="0"/>
              <w:adjustRightInd w:val="0"/>
              <w:jc w:val="both"/>
              <w:rPr>
                <w:rFonts w:eastAsia="TimesNewRomanPSMT"/>
                <w:i/>
                <w:sz w:val="22"/>
                <w:szCs w:val="22"/>
              </w:rPr>
            </w:pPr>
          </w:p>
        </w:tc>
      </w:tr>
      <w:tr w:rsidR="00677525" w:rsidTr="00677525">
        <w:tc>
          <w:tcPr>
            <w:tcW w:w="1935" w:type="dxa"/>
          </w:tcPr>
          <w:p w:rsidR="00677525" w:rsidRPr="001C297C" w:rsidRDefault="001C297C" w:rsidP="003E48E2">
            <w:pPr>
              <w:autoSpaceDE w:val="0"/>
              <w:autoSpaceDN w:val="0"/>
              <w:adjustRightInd w:val="0"/>
              <w:jc w:val="both"/>
              <w:rPr>
                <w:rFonts w:eastAsia="TimesNewRomanPSMT"/>
                <w:i/>
                <w:sz w:val="22"/>
                <w:szCs w:val="22"/>
              </w:rPr>
            </w:pPr>
            <w:r>
              <w:rPr>
                <w:rFonts w:eastAsia="TimesNewRomanPSMT"/>
                <w:i/>
                <w:sz w:val="22"/>
                <w:szCs w:val="22"/>
              </w:rPr>
              <w:t>ІІІ - ІV</w:t>
            </w:r>
          </w:p>
        </w:tc>
        <w:tc>
          <w:tcPr>
            <w:tcW w:w="1530" w:type="dxa"/>
          </w:tcPr>
          <w:p w:rsidR="00677525" w:rsidRPr="001C297C" w:rsidRDefault="00AB304C" w:rsidP="003E48E2">
            <w:pPr>
              <w:autoSpaceDE w:val="0"/>
              <w:autoSpaceDN w:val="0"/>
              <w:adjustRightInd w:val="0"/>
              <w:jc w:val="both"/>
              <w:rPr>
                <w:rFonts w:eastAsia="TimesNewRomanPSMT"/>
                <w:i/>
                <w:sz w:val="22"/>
                <w:szCs w:val="22"/>
              </w:rPr>
            </w:pPr>
            <w:r>
              <w:rPr>
                <w:rFonts w:eastAsia="TimesNewRomanPSMT"/>
                <w:i/>
                <w:sz w:val="22"/>
                <w:szCs w:val="22"/>
                <w:lang w:val="en-US"/>
              </w:rPr>
              <w:t>(</w:t>
            </w:r>
            <w:r w:rsidR="001C297C">
              <w:rPr>
                <w:rFonts w:eastAsia="TimesNewRomanPSMT"/>
                <w:i/>
                <w:sz w:val="22"/>
                <w:szCs w:val="22"/>
              </w:rPr>
              <w:t>6+7</w:t>
            </w:r>
            <w:r>
              <w:rPr>
                <w:rFonts w:eastAsia="TimesNewRomanPSMT"/>
                <w:i/>
                <w:sz w:val="22"/>
                <w:szCs w:val="22"/>
                <w:lang w:val="en-US"/>
              </w:rPr>
              <w:t>)</w:t>
            </w:r>
            <w:r w:rsidR="001C297C">
              <w:rPr>
                <w:rFonts w:eastAsia="TimesNewRomanPSMT"/>
                <w:i/>
                <w:sz w:val="22"/>
                <w:szCs w:val="22"/>
              </w:rPr>
              <w:t xml:space="preserve"> 13</w:t>
            </w:r>
          </w:p>
        </w:tc>
        <w:tc>
          <w:tcPr>
            <w:tcW w:w="1147" w:type="dxa"/>
          </w:tcPr>
          <w:p w:rsidR="00677525" w:rsidRPr="001C297C" w:rsidRDefault="001C297C" w:rsidP="003E48E2">
            <w:pPr>
              <w:autoSpaceDE w:val="0"/>
              <w:autoSpaceDN w:val="0"/>
              <w:adjustRightInd w:val="0"/>
              <w:jc w:val="both"/>
              <w:rPr>
                <w:rFonts w:eastAsia="TimesNewRomanPSMT"/>
                <w:i/>
                <w:sz w:val="22"/>
                <w:szCs w:val="22"/>
              </w:rPr>
            </w:pPr>
            <w:r>
              <w:rPr>
                <w:rFonts w:eastAsia="TimesNewRomanPSMT"/>
                <w:i/>
                <w:sz w:val="22"/>
                <w:szCs w:val="22"/>
              </w:rPr>
              <w:t>3</w:t>
            </w:r>
          </w:p>
        </w:tc>
        <w:tc>
          <w:tcPr>
            <w:tcW w:w="1500" w:type="dxa"/>
          </w:tcPr>
          <w:p w:rsidR="00677525" w:rsidRPr="00513E18" w:rsidRDefault="00677525" w:rsidP="003E48E2">
            <w:pPr>
              <w:autoSpaceDE w:val="0"/>
              <w:autoSpaceDN w:val="0"/>
              <w:adjustRightInd w:val="0"/>
              <w:jc w:val="both"/>
              <w:rPr>
                <w:rFonts w:eastAsia="TimesNewRomanPSMT"/>
                <w:i/>
                <w:sz w:val="22"/>
                <w:szCs w:val="22"/>
                <w:lang w:val="en-US"/>
              </w:rPr>
            </w:pPr>
            <w:r>
              <w:rPr>
                <w:rFonts w:eastAsia="TimesNewRomanPSMT"/>
                <w:i/>
                <w:sz w:val="22"/>
                <w:szCs w:val="22"/>
                <w:lang w:val="en-US"/>
              </w:rPr>
              <w:t>VII</w:t>
            </w:r>
          </w:p>
        </w:tc>
        <w:tc>
          <w:tcPr>
            <w:tcW w:w="1635" w:type="dxa"/>
          </w:tcPr>
          <w:p w:rsidR="00677525" w:rsidRPr="00B473D6" w:rsidRDefault="001C297C" w:rsidP="003E48E2">
            <w:pPr>
              <w:autoSpaceDE w:val="0"/>
              <w:autoSpaceDN w:val="0"/>
              <w:adjustRightInd w:val="0"/>
              <w:jc w:val="both"/>
              <w:rPr>
                <w:rFonts w:eastAsia="TimesNewRomanPSMT"/>
                <w:i/>
                <w:sz w:val="22"/>
                <w:szCs w:val="22"/>
              </w:rPr>
            </w:pPr>
            <w:r>
              <w:rPr>
                <w:rFonts w:eastAsia="TimesNewRomanPSMT"/>
                <w:i/>
                <w:sz w:val="22"/>
                <w:szCs w:val="22"/>
              </w:rPr>
              <w:t>10</w:t>
            </w:r>
          </w:p>
        </w:tc>
        <w:tc>
          <w:tcPr>
            <w:tcW w:w="1471" w:type="dxa"/>
          </w:tcPr>
          <w:p w:rsidR="00677525" w:rsidRPr="00677525" w:rsidRDefault="001C297C" w:rsidP="003E48E2">
            <w:pPr>
              <w:autoSpaceDE w:val="0"/>
              <w:autoSpaceDN w:val="0"/>
              <w:adjustRightInd w:val="0"/>
              <w:jc w:val="both"/>
              <w:rPr>
                <w:rFonts w:eastAsia="TimesNewRomanPSMT"/>
                <w:i/>
                <w:sz w:val="22"/>
                <w:szCs w:val="22"/>
              </w:rPr>
            </w:pPr>
            <w:r>
              <w:rPr>
                <w:rFonts w:eastAsia="TimesNewRomanPSMT"/>
                <w:i/>
                <w:sz w:val="22"/>
                <w:szCs w:val="22"/>
              </w:rPr>
              <w:t>8</w:t>
            </w:r>
          </w:p>
        </w:tc>
      </w:tr>
      <w:tr w:rsidR="00677525" w:rsidTr="00677525">
        <w:tc>
          <w:tcPr>
            <w:tcW w:w="1935" w:type="dxa"/>
          </w:tcPr>
          <w:p w:rsidR="00677525" w:rsidRDefault="00677525" w:rsidP="003E48E2">
            <w:pPr>
              <w:autoSpaceDE w:val="0"/>
              <w:autoSpaceDN w:val="0"/>
              <w:adjustRightInd w:val="0"/>
              <w:jc w:val="both"/>
              <w:rPr>
                <w:rFonts w:eastAsia="TimesNewRomanPSMT"/>
                <w:i/>
                <w:sz w:val="22"/>
                <w:szCs w:val="22"/>
                <w:lang w:val="en-US"/>
              </w:rPr>
            </w:pPr>
          </w:p>
        </w:tc>
        <w:tc>
          <w:tcPr>
            <w:tcW w:w="1530" w:type="dxa"/>
          </w:tcPr>
          <w:p w:rsidR="00677525" w:rsidRPr="00677525" w:rsidRDefault="00677525" w:rsidP="003E48E2">
            <w:pPr>
              <w:autoSpaceDE w:val="0"/>
              <w:autoSpaceDN w:val="0"/>
              <w:adjustRightInd w:val="0"/>
              <w:jc w:val="both"/>
              <w:rPr>
                <w:rFonts w:eastAsia="TimesNewRomanPSMT"/>
                <w:i/>
                <w:sz w:val="22"/>
                <w:szCs w:val="22"/>
              </w:rPr>
            </w:pPr>
          </w:p>
        </w:tc>
        <w:tc>
          <w:tcPr>
            <w:tcW w:w="1147" w:type="dxa"/>
          </w:tcPr>
          <w:p w:rsidR="00677525" w:rsidRPr="00677525" w:rsidRDefault="00677525" w:rsidP="003E48E2">
            <w:pPr>
              <w:autoSpaceDE w:val="0"/>
              <w:autoSpaceDN w:val="0"/>
              <w:adjustRightInd w:val="0"/>
              <w:jc w:val="both"/>
              <w:rPr>
                <w:rFonts w:eastAsia="TimesNewRomanPSMT"/>
                <w:i/>
                <w:sz w:val="22"/>
                <w:szCs w:val="22"/>
              </w:rPr>
            </w:pPr>
          </w:p>
        </w:tc>
        <w:tc>
          <w:tcPr>
            <w:tcW w:w="1500" w:type="dxa"/>
          </w:tcPr>
          <w:p w:rsidR="00677525" w:rsidRPr="00513E18" w:rsidRDefault="00677525" w:rsidP="003E48E2">
            <w:pPr>
              <w:autoSpaceDE w:val="0"/>
              <w:autoSpaceDN w:val="0"/>
              <w:adjustRightInd w:val="0"/>
              <w:jc w:val="both"/>
              <w:rPr>
                <w:rFonts w:eastAsia="TimesNewRomanPSMT"/>
                <w:i/>
                <w:sz w:val="22"/>
                <w:szCs w:val="22"/>
                <w:lang w:val="en-US"/>
              </w:rPr>
            </w:pPr>
          </w:p>
        </w:tc>
        <w:tc>
          <w:tcPr>
            <w:tcW w:w="1635" w:type="dxa"/>
          </w:tcPr>
          <w:p w:rsidR="00677525" w:rsidRPr="00513E18" w:rsidRDefault="00677525" w:rsidP="003E48E2">
            <w:pPr>
              <w:autoSpaceDE w:val="0"/>
              <w:autoSpaceDN w:val="0"/>
              <w:adjustRightInd w:val="0"/>
              <w:jc w:val="both"/>
              <w:rPr>
                <w:rFonts w:eastAsia="TimesNewRomanPSMT"/>
                <w:i/>
                <w:sz w:val="22"/>
                <w:szCs w:val="22"/>
                <w:lang w:val="en-US"/>
              </w:rPr>
            </w:pPr>
          </w:p>
        </w:tc>
        <w:tc>
          <w:tcPr>
            <w:tcW w:w="1471" w:type="dxa"/>
          </w:tcPr>
          <w:p w:rsidR="00677525" w:rsidRPr="00513E18" w:rsidRDefault="00677525" w:rsidP="003E48E2">
            <w:pPr>
              <w:autoSpaceDE w:val="0"/>
              <w:autoSpaceDN w:val="0"/>
              <w:adjustRightInd w:val="0"/>
              <w:jc w:val="both"/>
              <w:rPr>
                <w:rFonts w:eastAsia="TimesNewRomanPSMT"/>
                <w:i/>
                <w:sz w:val="22"/>
                <w:szCs w:val="22"/>
                <w:lang w:val="en-US"/>
              </w:rPr>
            </w:pPr>
          </w:p>
        </w:tc>
      </w:tr>
      <w:tr w:rsidR="00677525" w:rsidTr="00677525">
        <w:tc>
          <w:tcPr>
            <w:tcW w:w="1935" w:type="dxa"/>
          </w:tcPr>
          <w:p w:rsidR="00677525" w:rsidRPr="007A0A6C" w:rsidRDefault="00677525" w:rsidP="003E48E2">
            <w:pPr>
              <w:autoSpaceDE w:val="0"/>
              <w:autoSpaceDN w:val="0"/>
              <w:adjustRightInd w:val="0"/>
              <w:jc w:val="both"/>
              <w:rPr>
                <w:rFonts w:eastAsia="TimesNewRomanPSMT"/>
                <w:i/>
                <w:sz w:val="22"/>
                <w:szCs w:val="22"/>
              </w:rPr>
            </w:pPr>
            <w:r>
              <w:rPr>
                <w:rFonts w:eastAsia="TimesNewRomanPSMT"/>
                <w:i/>
                <w:sz w:val="22"/>
                <w:szCs w:val="22"/>
              </w:rPr>
              <w:t xml:space="preserve">Общ брой/недостиг </w:t>
            </w:r>
          </w:p>
        </w:tc>
        <w:tc>
          <w:tcPr>
            <w:tcW w:w="1530" w:type="dxa"/>
          </w:tcPr>
          <w:p w:rsidR="00677525" w:rsidRPr="00677525" w:rsidRDefault="001C297C" w:rsidP="003E48E2">
            <w:pPr>
              <w:autoSpaceDE w:val="0"/>
              <w:autoSpaceDN w:val="0"/>
              <w:adjustRightInd w:val="0"/>
              <w:jc w:val="both"/>
              <w:rPr>
                <w:rFonts w:eastAsia="TimesNewRomanPSMT"/>
                <w:i/>
                <w:sz w:val="22"/>
                <w:szCs w:val="22"/>
              </w:rPr>
            </w:pPr>
            <w:r>
              <w:rPr>
                <w:rFonts w:eastAsia="TimesNewRomanPSMT"/>
                <w:i/>
                <w:sz w:val="22"/>
                <w:szCs w:val="22"/>
              </w:rPr>
              <w:t>24</w:t>
            </w:r>
          </w:p>
        </w:tc>
        <w:tc>
          <w:tcPr>
            <w:tcW w:w="1147" w:type="dxa"/>
          </w:tcPr>
          <w:p w:rsidR="00677525" w:rsidRPr="00677525" w:rsidRDefault="001C297C" w:rsidP="003E48E2">
            <w:pPr>
              <w:autoSpaceDE w:val="0"/>
              <w:autoSpaceDN w:val="0"/>
              <w:adjustRightInd w:val="0"/>
              <w:jc w:val="both"/>
              <w:rPr>
                <w:rFonts w:eastAsia="TimesNewRomanPSMT"/>
                <w:i/>
                <w:sz w:val="22"/>
                <w:szCs w:val="22"/>
              </w:rPr>
            </w:pPr>
            <w:r>
              <w:rPr>
                <w:rFonts w:eastAsia="TimesNewRomanPSMT"/>
                <w:i/>
                <w:sz w:val="22"/>
                <w:szCs w:val="22"/>
              </w:rPr>
              <w:t>24</w:t>
            </w:r>
          </w:p>
        </w:tc>
        <w:tc>
          <w:tcPr>
            <w:tcW w:w="1500" w:type="dxa"/>
          </w:tcPr>
          <w:p w:rsidR="00677525" w:rsidRDefault="00677525" w:rsidP="003E48E2">
            <w:pPr>
              <w:autoSpaceDE w:val="0"/>
              <w:autoSpaceDN w:val="0"/>
              <w:adjustRightInd w:val="0"/>
              <w:jc w:val="both"/>
              <w:rPr>
                <w:rFonts w:eastAsia="TimesNewRomanPSMT"/>
                <w:i/>
                <w:sz w:val="22"/>
                <w:szCs w:val="22"/>
              </w:rPr>
            </w:pPr>
          </w:p>
        </w:tc>
        <w:tc>
          <w:tcPr>
            <w:tcW w:w="1635" w:type="dxa"/>
          </w:tcPr>
          <w:p w:rsidR="00677525" w:rsidRPr="00C01E5A" w:rsidRDefault="001C297C" w:rsidP="002B3CF3">
            <w:pPr>
              <w:autoSpaceDE w:val="0"/>
              <w:autoSpaceDN w:val="0"/>
              <w:adjustRightInd w:val="0"/>
              <w:jc w:val="both"/>
              <w:rPr>
                <w:rFonts w:eastAsia="TimesNewRomanPSMT"/>
                <w:i/>
                <w:sz w:val="22"/>
                <w:szCs w:val="22"/>
              </w:rPr>
            </w:pPr>
            <w:r>
              <w:rPr>
                <w:rFonts w:eastAsia="TimesNewRomanPSMT"/>
                <w:i/>
                <w:sz w:val="22"/>
                <w:szCs w:val="22"/>
              </w:rPr>
              <w:t>24</w:t>
            </w:r>
          </w:p>
        </w:tc>
        <w:tc>
          <w:tcPr>
            <w:tcW w:w="1471" w:type="dxa"/>
          </w:tcPr>
          <w:p w:rsidR="00677525" w:rsidRPr="002B3CF3" w:rsidRDefault="001C297C" w:rsidP="003E48E2">
            <w:pPr>
              <w:autoSpaceDE w:val="0"/>
              <w:autoSpaceDN w:val="0"/>
              <w:adjustRightInd w:val="0"/>
              <w:jc w:val="both"/>
              <w:rPr>
                <w:rFonts w:eastAsia="TimesNewRomanPSMT"/>
                <w:i/>
                <w:sz w:val="22"/>
                <w:szCs w:val="22"/>
                <w:lang w:val="en-US"/>
              </w:rPr>
            </w:pPr>
            <w:r>
              <w:rPr>
                <w:rFonts w:eastAsia="TimesNewRomanPSMT"/>
                <w:i/>
                <w:sz w:val="22"/>
                <w:szCs w:val="22"/>
              </w:rPr>
              <w:t>12</w:t>
            </w:r>
          </w:p>
        </w:tc>
      </w:tr>
      <w:tr w:rsidR="00677525" w:rsidTr="00677525">
        <w:tc>
          <w:tcPr>
            <w:tcW w:w="1935" w:type="dxa"/>
          </w:tcPr>
          <w:p w:rsidR="00677525" w:rsidRPr="00540024" w:rsidRDefault="00540024" w:rsidP="003E48E2">
            <w:pPr>
              <w:autoSpaceDE w:val="0"/>
              <w:autoSpaceDN w:val="0"/>
              <w:adjustRightInd w:val="0"/>
              <w:jc w:val="both"/>
              <w:rPr>
                <w:rFonts w:eastAsia="TimesNewRomanPSMT"/>
                <w:b/>
                <w:i/>
                <w:sz w:val="22"/>
                <w:szCs w:val="22"/>
              </w:rPr>
            </w:pPr>
            <w:r w:rsidRPr="00540024">
              <w:rPr>
                <w:rFonts w:eastAsia="TimesNewRomanPSMT"/>
                <w:b/>
                <w:i/>
                <w:sz w:val="22"/>
                <w:szCs w:val="22"/>
              </w:rPr>
              <w:t>О</w:t>
            </w:r>
            <w:r w:rsidR="00677525" w:rsidRPr="00540024">
              <w:rPr>
                <w:rFonts w:eastAsia="TimesNewRomanPSMT"/>
                <w:b/>
                <w:i/>
                <w:sz w:val="22"/>
                <w:szCs w:val="22"/>
              </w:rPr>
              <w:t>бщо</w:t>
            </w:r>
          </w:p>
        </w:tc>
        <w:tc>
          <w:tcPr>
            <w:tcW w:w="1530" w:type="dxa"/>
          </w:tcPr>
          <w:p w:rsidR="00677525" w:rsidRPr="0028066E" w:rsidRDefault="001C297C" w:rsidP="0028066E">
            <w:pPr>
              <w:autoSpaceDE w:val="0"/>
              <w:autoSpaceDN w:val="0"/>
              <w:adjustRightInd w:val="0"/>
              <w:jc w:val="both"/>
              <w:rPr>
                <w:rFonts w:eastAsia="TimesNewRomanPSMT"/>
                <w:b/>
                <w:i/>
                <w:sz w:val="22"/>
                <w:szCs w:val="22"/>
                <w:lang w:val="en-US"/>
              </w:rPr>
            </w:pPr>
            <w:r>
              <w:rPr>
                <w:rFonts w:eastAsia="TimesNewRomanPSMT"/>
                <w:b/>
                <w:i/>
                <w:sz w:val="22"/>
                <w:szCs w:val="22"/>
              </w:rPr>
              <w:t>48</w:t>
            </w:r>
          </w:p>
        </w:tc>
        <w:tc>
          <w:tcPr>
            <w:tcW w:w="1147" w:type="dxa"/>
          </w:tcPr>
          <w:p w:rsidR="00677525" w:rsidRPr="002B3CF3" w:rsidRDefault="00677525" w:rsidP="003E48E2">
            <w:pPr>
              <w:autoSpaceDE w:val="0"/>
              <w:autoSpaceDN w:val="0"/>
              <w:adjustRightInd w:val="0"/>
              <w:jc w:val="both"/>
              <w:rPr>
                <w:rFonts w:eastAsia="TimesNewRomanPSMT"/>
                <w:b/>
                <w:i/>
                <w:sz w:val="22"/>
                <w:szCs w:val="22"/>
                <w:lang w:val="en-US"/>
              </w:rPr>
            </w:pPr>
          </w:p>
        </w:tc>
        <w:tc>
          <w:tcPr>
            <w:tcW w:w="1500" w:type="dxa"/>
          </w:tcPr>
          <w:p w:rsidR="00677525" w:rsidRDefault="00677525" w:rsidP="003E48E2">
            <w:pPr>
              <w:autoSpaceDE w:val="0"/>
              <w:autoSpaceDN w:val="0"/>
              <w:adjustRightInd w:val="0"/>
              <w:jc w:val="both"/>
              <w:rPr>
                <w:rFonts w:eastAsia="TimesNewRomanPSMT"/>
                <w:i/>
                <w:sz w:val="22"/>
                <w:szCs w:val="22"/>
              </w:rPr>
            </w:pPr>
          </w:p>
        </w:tc>
        <w:tc>
          <w:tcPr>
            <w:tcW w:w="1635" w:type="dxa"/>
          </w:tcPr>
          <w:p w:rsidR="00677525" w:rsidRDefault="00677525" w:rsidP="003E48E2">
            <w:pPr>
              <w:autoSpaceDE w:val="0"/>
              <w:autoSpaceDN w:val="0"/>
              <w:adjustRightInd w:val="0"/>
              <w:jc w:val="both"/>
              <w:rPr>
                <w:rFonts w:eastAsia="TimesNewRomanPSMT"/>
                <w:i/>
                <w:sz w:val="22"/>
                <w:szCs w:val="22"/>
              </w:rPr>
            </w:pPr>
          </w:p>
        </w:tc>
        <w:tc>
          <w:tcPr>
            <w:tcW w:w="1471" w:type="dxa"/>
          </w:tcPr>
          <w:p w:rsidR="00677525" w:rsidRDefault="00677525" w:rsidP="003E48E2">
            <w:pPr>
              <w:autoSpaceDE w:val="0"/>
              <w:autoSpaceDN w:val="0"/>
              <w:adjustRightInd w:val="0"/>
              <w:jc w:val="both"/>
              <w:rPr>
                <w:rFonts w:eastAsia="TimesNewRomanPSMT"/>
                <w:i/>
                <w:sz w:val="22"/>
                <w:szCs w:val="22"/>
              </w:rPr>
            </w:pPr>
          </w:p>
        </w:tc>
      </w:tr>
    </w:tbl>
    <w:p w:rsidR="000E5786" w:rsidRPr="008F02FD" w:rsidRDefault="000E5786" w:rsidP="000E5786">
      <w:pPr>
        <w:autoSpaceDE w:val="0"/>
        <w:autoSpaceDN w:val="0"/>
        <w:adjustRightInd w:val="0"/>
        <w:rPr>
          <w:rFonts w:eastAsia="TimesNewRomanPSMT"/>
          <w:sz w:val="22"/>
          <w:szCs w:val="22"/>
        </w:rPr>
      </w:pPr>
    </w:p>
    <w:p w:rsidR="000E5786" w:rsidRPr="00004FAE" w:rsidRDefault="000E5786" w:rsidP="000E5786">
      <w:pPr>
        <w:autoSpaceDE w:val="0"/>
        <w:autoSpaceDN w:val="0"/>
        <w:adjustRightInd w:val="0"/>
        <w:rPr>
          <w:rFonts w:eastAsia="TimesNewRomanPSMT"/>
          <w:i/>
          <w:sz w:val="22"/>
          <w:szCs w:val="22"/>
          <w:lang w:val="ru-RU"/>
        </w:rPr>
      </w:pPr>
    </w:p>
    <w:p w:rsidR="000E5786" w:rsidRPr="00B27C47" w:rsidRDefault="000E5786" w:rsidP="00AB23AE">
      <w:pPr>
        <w:autoSpaceDE w:val="0"/>
        <w:autoSpaceDN w:val="0"/>
        <w:adjustRightInd w:val="0"/>
        <w:ind w:firstLine="708"/>
        <w:jc w:val="both"/>
        <w:rPr>
          <w:rFonts w:eastAsia="TimesNewRomanPSMT"/>
        </w:rPr>
      </w:pPr>
      <w:r w:rsidRPr="00B27C47">
        <w:rPr>
          <w:rFonts w:eastAsia="TimesNewRomanPSMT"/>
        </w:rPr>
        <w:t xml:space="preserve">Считам, че </w:t>
      </w:r>
      <w:proofErr w:type="spellStart"/>
      <w:r w:rsidRPr="00B27C47">
        <w:rPr>
          <w:rFonts w:eastAsia="TimesNewRomanPSMT"/>
        </w:rPr>
        <w:t>дофинансиране</w:t>
      </w:r>
      <w:proofErr w:type="spellEnd"/>
      <w:r w:rsidRPr="00B27C47">
        <w:rPr>
          <w:rFonts w:eastAsia="TimesNewRomanPSMT"/>
        </w:rPr>
        <w:t xml:space="preserve"> на училища </w:t>
      </w:r>
      <w:r w:rsidR="00AB23AE" w:rsidRPr="00B27C47">
        <w:rPr>
          <w:rFonts w:eastAsia="TimesNewRomanPSMT"/>
        </w:rPr>
        <w:t xml:space="preserve">за учебната </w:t>
      </w:r>
      <w:r w:rsidR="00161428">
        <w:rPr>
          <w:rFonts w:eastAsia="TimesNewRomanPSMT"/>
        </w:rPr>
        <w:t>202</w:t>
      </w:r>
      <w:r w:rsidR="00AB304C">
        <w:rPr>
          <w:rFonts w:eastAsia="TimesNewRomanPSMT"/>
        </w:rPr>
        <w:t>5</w:t>
      </w:r>
      <w:r w:rsidR="00AB23AE" w:rsidRPr="00B27C47">
        <w:rPr>
          <w:rFonts w:eastAsia="TimesNewRomanPSMT"/>
        </w:rPr>
        <w:t>/202</w:t>
      </w:r>
      <w:r w:rsidR="00AB304C">
        <w:rPr>
          <w:rFonts w:eastAsia="TimesNewRomanPSMT"/>
        </w:rPr>
        <w:t>6</w:t>
      </w:r>
      <w:r w:rsidRPr="00B27C47">
        <w:rPr>
          <w:rFonts w:eastAsia="TimesNewRomanPSMT"/>
        </w:rPr>
        <w:t xml:space="preserve"> година може да се осигури в рамките на бюджетните средства за дейността, след утвърждаване на реалният брой ученици в началото на учебната година за </w:t>
      </w:r>
      <w:r w:rsidR="00C52E74">
        <w:rPr>
          <w:rFonts w:eastAsia="TimesNewRomanPSMT"/>
        </w:rPr>
        <w:t xml:space="preserve"> </w:t>
      </w:r>
      <w:r w:rsidRPr="00B27C47">
        <w:rPr>
          <w:rFonts w:eastAsia="TimesNewRomanPSMT"/>
        </w:rPr>
        <w:t xml:space="preserve"> ОУ „</w:t>
      </w:r>
      <w:r w:rsidR="00AB23AE" w:rsidRPr="00B27C47">
        <w:rPr>
          <w:rFonts w:eastAsia="TimesNewRomanPSMT"/>
        </w:rPr>
        <w:t>Христо Ботев”</w:t>
      </w:r>
      <w:r w:rsidRPr="00B27C47">
        <w:rPr>
          <w:rFonts w:eastAsia="TimesNewRomanPSMT"/>
        </w:rPr>
        <w:t xml:space="preserve"> с</w:t>
      </w:r>
      <w:r w:rsidR="00AB23AE" w:rsidRPr="00B27C47">
        <w:rPr>
          <w:rFonts w:eastAsia="TimesNewRomanPSMT"/>
        </w:rPr>
        <w:t>.</w:t>
      </w:r>
      <w:r w:rsidRPr="00B27C47">
        <w:rPr>
          <w:rFonts w:eastAsia="TimesNewRomanPSMT"/>
        </w:rPr>
        <w:t xml:space="preserve"> Милковица,  по чл. 68 </w:t>
      </w:r>
      <w:r w:rsidR="00AB23AE" w:rsidRPr="00B27C47">
        <w:rPr>
          <w:rFonts w:eastAsia="TimesNewRomanPSMT"/>
        </w:rPr>
        <w:t xml:space="preserve">от  Наредбата </w:t>
      </w:r>
      <w:r w:rsidR="00AB23AE" w:rsidRPr="00B27C47">
        <w:t>за финансиране на институциите в системата на</w:t>
      </w:r>
      <w:r w:rsidR="00AB23AE" w:rsidRPr="00B27C47">
        <w:rPr>
          <w:rFonts w:eastAsia="TimesNewRomanPSMT"/>
        </w:rPr>
        <w:t xml:space="preserve"> </w:t>
      </w:r>
      <w:r w:rsidR="00AB23AE" w:rsidRPr="00B27C47">
        <w:t>предучилищното и училищното образование</w:t>
      </w:r>
      <w:r w:rsidRPr="00B27C47">
        <w:rPr>
          <w:rFonts w:eastAsia="TimesNewRomanPSMT"/>
        </w:rPr>
        <w:t>.</w:t>
      </w:r>
    </w:p>
    <w:p w:rsidR="00F31A57" w:rsidRDefault="00F31A57" w:rsidP="000E5786">
      <w:pPr>
        <w:autoSpaceDE w:val="0"/>
        <w:autoSpaceDN w:val="0"/>
        <w:adjustRightInd w:val="0"/>
        <w:jc w:val="both"/>
        <w:rPr>
          <w:rFonts w:eastAsia="TimesNewRomanPSMT"/>
          <w:sz w:val="22"/>
          <w:szCs w:val="22"/>
        </w:rPr>
      </w:pPr>
    </w:p>
    <w:p w:rsidR="008F54A3" w:rsidRDefault="000E5786" w:rsidP="00C52E74">
      <w:pPr>
        <w:autoSpaceDE w:val="0"/>
        <w:autoSpaceDN w:val="0"/>
        <w:adjustRightInd w:val="0"/>
        <w:jc w:val="both"/>
        <w:rPr>
          <w:rFonts w:eastAsia="TimesNewRomanPSMT"/>
          <w:sz w:val="22"/>
          <w:szCs w:val="22"/>
        </w:rPr>
      </w:pPr>
      <w:r>
        <w:rPr>
          <w:rFonts w:eastAsia="TimesNewRomanPSMT"/>
          <w:sz w:val="22"/>
          <w:szCs w:val="22"/>
        </w:rPr>
        <w:t xml:space="preserve"> </w:t>
      </w:r>
      <w:r>
        <w:rPr>
          <w:rFonts w:eastAsia="TimesNewRomanPSMT"/>
          <w:sz w:val="22"/>
          <w:szCs w:val="22"/>
        </w:rPr>
        <w:tab/>
      </w:r>
    </w:p>
    <w:p w:rsidR="000E5786" w:rsidRPr="00B27C47" w:rsidRDefault="000E5786" w:rsidP="000E5786">
      <w:pPr>
        <w:autoSpaceDE w:val="0"/>
        <w:autoSpaceDN w:val="0"/>
        <w:adjustRightInd w:val="0"/>
        <w:jc w:val="both"/>
        <w:rPr>
          <w:rFonts w:eastAsia="TimesNewRomanPSMT"/>
        </w:rPr>
      </w:pPr>
    </w:p>
    <w:p w:rsidR="000E5786" w:rsidRPr="00E01C3C" w:rsidRDefault="000E5786" w:rsidP="000E5786">
      <w:pPr>
        <w:jc w:val="both"/>
      </w:pPr>
      <w:r w:rsidRPr="00513E18">
        <w:rPr>
          <w:sz w:val="22"/>
          <w:szCs w:val="22"/>
        </w:rPr>
        <w:tab/>
      </w:r>
      <w:r w:rsidR="008F54A3" w:rsidRPr="00E2754E">
        <w:t>Във връзка с гореизложеното</w:t>
      </w:r>
      <w:r w:rsidR="008F54A3">
        <w:rPr>
          <w:sz w:val="22"/>
          <w:szCs w:val="22"/>
        </w:rPr>
        <w:t xml:space="preserve"> и п</w:t>
      </w:r>
      <w:r w:rsidRPr="00E01C3C">
        <w:t>редвид на това, че действителния брой на учениците в паралелките се определя в началото на учебната година, след съгласуване на Списък –</w:t>
      </w:r>
      <w:r w:rsidR="003E48E2" w:rsidRPr="00E01C3C">
        <w:t xml:space="preserve"> </w:t>
      </w:r>
      <w:r w:rsidRPr="00E01C3C">
        <w:t>Образец</w:t>
      </w:r>
      <w:r w:rsidR="003E48E2" w:rsidRPr="00E01C3C">
        <w:t xml:space="preserve"> </w:t>
      </w:r>
      <w:r w:rsidRPr="00E01C3C">
        <w:t>№1</w:t>
      </w:r>
      <w:r w:rsidR="003E48E2" w:rsidRPr="00E01C3C">
        <w:t xml:space="preserve"> от н</w:t>
      </w:r>
      <w:r w:rsidR="008F54A3">
        <w:t>ачалника на Р</w:t>
      </w:r>
      <w:r w:rsidRPr="00E01C3C">
        <w:t>егионално</w:t>
      </w:r>
      <w:r w:rsidR="008F54A3">
        <w:t>то</w:t>
      </w:r>
      <w:r w:rsidRPr="00E01C3C">
        <w:t xml:space="preserve"> управление по образование</w:t>
      </w:r>
      <w:r w:rsidR="003E48E2" w:rsidRPr="00E01C3C">
        <w:t xml:space="preserve"> –</w:t>
      </w:r>
      <w:r w:rsidRPr="00E01C3C">
        <w:t xml:space="preserve"> Плевен и на основание чл.</w:t>
      </w:r>
      <w:r w:rsidR="003E48E2" w:rsidRPr="00E01C3C">
        <w:t xml:space="preserve"> </w:t>
      </w:r>
      <w:r w:rsidRPr="00E01C3C">
        <w:t>2</w:t>
      </w:r>
      <w:r w:rsidRPr="00E01C3C">
        <w:rPr>
          <w:lang w:val="ru-RU"/>
        </w:rPr>
        <w:t>1</w:t>
      </w:r>
      <w:r w:rsidRPr="00E01C3C">
        <w:t xml:space="preserve"> ал.</w:t>
      </w:r>
      <w:r w:rsidR="003E48E2" w:rsidRPr="00E01C3C">
        <w:t xml:space="preserve"> </w:t>
      </w:r>
      <w:r w:rsidRPr="00E01C3C">
        <w:t>1</w:t>
      </w:r>
      <w:r w:rsidR="003E48E2" w:rsidRPr="00E01C3C">
        <w:t xml:space="preserve">, </w:t>
      </w:r>
      <w:r w:rsidRPr="00E01C3C">
        <w:t>т.</w:t>
      </w:r>
      <w:r w:rsidR="003E48E2" w:rsidRPr="00E01C3C">
        <w:t xml:space="preserve"> </w:t>
      </w:r>
      <w:r w:rsidRPr="00E01C3C">
        <w:t>23 от ЗМСМА и чл. 5, ал</w:t>
      </w:r>
      <w:r w:rsidR="003E48E2" w:rsidRPr="00E01C3C">
        <w:t xml:space="preserve">. </w:t>
      </w:r>
      <w:r w:rsidRPr="00E01C3C">
        <w:t>1, т.</w:t>
      </w:r>
      <w:r w:rsidR="003E48E2" w:rsidRPr="00E01C3C">
        <w:t xml:space="preserve"> </w:t>
      </w:r>
      <w:r w:rsidRPr="00E01C3C">
        <w:t>22 от Правилника за организация</w:t>
      </w:r>
      <w:r w:rsidR="003E48E2" w:rsidRPr="00E01C3C">
        <w:t>та</w:t>
      </w:r>
      <w:r w:rsidRPr="00E01C3C">
        <w:t xml:space="preserve">  и дейността на  Общински съвет град Гулянци предлагам </w:t>
      </w:r>
      <w:r w:rsidR="006C2341" w:rsidRPr="00E01C3C">
        <w:t xml:space="preserve">Общинският съвет </w:t>
      </w:r>
      <w:r w:rsidRPr="00E01C3C">
        <w:t xml:space="preserve">да вземе следното </w:t>
      </w:r>
    </w:p>
    <w:p w:rsidR="000E5786" w:rsidRPr="00E01C3C" w:rsidRDefault="000E5786" w:rsidP="000E5786">
      <w:pPr>
        <w:jc w:val="both"/>
        <w:rPr>
          <w:lang w:val="en-US"/>
        </w:rPr>
      </w:pPr>
    </w:p>
    <w:p w:rsidR="000E5786" w:rsidRPr="00E01C3C" w:rsidRDefault="000E5786" w:rsidP="00E01C3C">
      <w:pPr>
        <w:jc w:val="center"/>
        <w:rPr>
          <w:b/>
          <w:i/>
          <w:lang w:val="ru-RU"/>
        </w:rPr>
      </w:pPr>
      <w:r w:rsidRPr="00E01C3C">
        <w:rPr>
          <w:b/>
        </w:rPr>
        <w:t>Р Е Ш Е Н И Е:</w:t>
      </w:r>
    </w:p>
    <w:p w:rsidR="000E5786" w:rsidRPr="00E01C3C" w:rsidRDefault="000E5786" w:rsidP="000E5786">
      <w:pPr>
        <w:autoSpaceDE w:val="0"/>
        <w:autoSpaceDN w:val="0"/>
        <w:adjustRightInd w:val="0"/>
        <w:rPr>
          <w:rFonts w:eastAsia="TimesNewRomanPS-BoldMT"/>
          <w:b/>
          <w:bCs/>
          <w:i/>
        </w:rPr>
      </w:pPr>
    </w:p>
    <w:p w:rsidR="000E5786" w:rsidRPr="00E64766" w:rsidRDefault="00B256BC" w:rsidP="000E5786">
      <w:pPr>
        <w:autoSpaceDE w:val="0"/>
        <w:autoSpaceDN w:val="0"/>
        <w:adjustRightInd w:val="0"/>
        <w:ind w:firstLine="705"/>
        <w:jc w:val="both"/>
        <w:rPr>
          <w:rFonts w:eastAsia="TimesNewRomanPSMT"/>
        </w:rPr>
      </w:pPr>
      <w:r w:rsidRPr="00141C45">
        <w:rPr>
          <w:rFonts w:eastAsia="TimesNewRomanPSMT"/>
          <w:b/>
          <w:lang w:val="en-US"/>
        </w:rPr>
        <w:t>I.</w:t>
      </w:r>
      <w:r w:rsidR="006C2341" w:rsidRPr="00E64766">
        <w:rPr>
          <w:rFonts w:eastAsia="TimesNewRomanPSMT"/>
        </w:rPr>
        <w:t xml:space="preserve"> </w:t>
      </w:r>
      <w:r w:rsidR="000E5786" w:rsidRPr="00E64766">
        <w:rPr>
          <w:rFonts w:eastAsia="TimesNewRomanPSMT"/>
        </w:rPr>
        <w:t>На основание чл.</w:t>
      </w:r>
      <w:r w:rsidR="00807552" w:rsidRPr="00E64766">
        <w:rPr>
          <w:rFonts w:eastAsia="TimesNewRomanPSMT"/>
        </w:rPr>
        <w:t xml:space="preserve"> </w:t>
      </w:r>
      <w:r w:rsidR="000E5786" w:rsidRPr="00E64766">
        <w:rPr>
          <w:rFonts w:eastAsia="TimesNewRomanPSMT"/>
        </w:rPr>
        <w:t>68</w:t>
      </w:r>
      <w:r w:rsidR="000E5786" w:rsidRPr="00E64766">
        <w:rPr>
          <w:rFonts w:eastAsia="TimesNewRomanPSMT"/>
          <w:lang w:val="en-US"/>
        </w:rPr>
        <w:t xml:space="preserve"> </w:t>
      </w:r>
      <w:r w:rsidR="006155E1" w:rsidRPr="00E64766">
        <w:rPr>
          <w:rFonts w:eastAsia="TimesNewRomanPSMT"/>
        </w:rPr>
        <w:t xml:space="preserve">и чл. 69 </w:t>
      </w:r>
      <w:r w:rsidR="006C2341" w:rsidRPr="00E64766">
        <w:rPr>
          <w:rFonts w:eastAsia="TimesNewRomanPSMT"/>
        </w:rPr>
        <w:t xml:space="preserve">от </w:t>
      </w:r>
      <w:r w:rsidR="000E5786" w:rsidRPr="00E64766">
        <w:rPr>
          <w:rFonts w:eastAsia="TimesNewRomanPSMT"/>
        </w:rPr>
        <w:t>Наредба</w:t>
      </w:r>
      <w:r w:rsidR="006C2341" w:rsidRPr="00E64766">
        <w:rPr>
          <w:rFonts w:eastAsia="TimesNewRomanPSMT"/>
        </w:rPr>
        <w:t>та</w:t>
      </w:r>
      <w:r w:rsidR="000E5786" w:rsidRPr="00E64766">
        <w:rPr>
          <w:rFonts w:eastAsia="TimesNewRomanPSMT"/>
        </w:rPr>
        <w:t xml:space="preserve"> </w:t>
      </w:r>
      <w:r w:rsidR="000B383D" w:rsidRPr="00E64766">
        <w:t>за финансиране</w:t>
      </w:r>
      <w:r w:rsidR="000E5786" w:rsidRPr="00E64766">
        <w:t xml:space="preserve"> на институциите в системата на</w:t>
      </w:r>
      <w:r w:rsidR="000E5786" w:rsidRPr="00E64766">
        <w:rPr>
          <w:rFonts w:eastAsia="TimesNewRomanPSMT"/>
        </w:rPr>
        <w:t xml:space="preserve"> </w:t>
      </w:r>
      <w:r w:rsidR="000E5786" w:rsidRPr="00E64766">
        <w:t>предучилищното и училищното</w:t>
      </w:r>
      <w:r w:rsidR="000E5786" w:rsidRPr="00E64766">
        <w:rPr>
          <w:rFonts w:eastAsia="TimesNewRomanPSMT"/>
        </w:rPr>
        <w:t xml:space="preserve"> </w:t>
      </w:r>
      <w:r w:rsidR="000E5786" w:rsidRPr="00E64766">
        <w:t>образование</w:t>
      </w:r>
      <w:r w:rsidR="000E5786" w:rsidRPr="00E64766">
        <w:rPr>
          <w:rFonts w:eastAsia="TimesNewRomanPSMT"/>
        </w:rPr>
        <w:t xml:space="preserve"> </w:t>
      </w:r>
      <w:r w:rsidRPr="00E64766">
        <w:rPr>
          <w:rFonts w:eastAsia="TimesNewRomanPSMT"/>
          <w:b/>
        </w:rPr>
        <w:t>р</w:t>
      </w:r>
      <w:r w:rsidR="000E5786" w:rsidRPr="00E64766">
        <w:rPr>
          <w:rFonts w:eastAsia="TimesNewRomanPS-BoldMT"/>
          <w:b/>
          <w:bCs/>
        </w:rPr>
        <w:t xml:space="preserve">азрешава </w:t>
      </w:r>
      <w:r w:rsidR="000E5786" w:rsidRPr="00E64766">
        <w:rPr>
          <w:rFonts w:eastAsia="TimesNewRomanPSMT"/>
          <w:b/>
        </w:rPr>
        <w:t>функционирането</w:t>
      </w:r>
      <w:r w:rsidR="00C81827">
        <w:rPr>
          <w:rFonts w:eastAsia="TimesNewRomanPSMT"/>
          <w:b/>
        </w:rPr>
        <w:t xml:space="preserve"> на маломерни и слети паралелки</w:t>
      </w:r>
      <w:r w:rsidR="000E5786" w:rsidRPr="00E64766">
        <w:rPr>
          <w:rFonts w:eastAsia="TimesNewRomanPSMT"/>
          <w:b/>
        </w:rPr>
        <w:t xml:space="preserve"> </w:t>
      </w:r>
      <w:r w:rsidR="00C81827">
        <w:rPr>
          <w:rFonts w:eastAsia="TimesNewRomanPSMT"/>
          <w:b/>
        </w:rPr>
        <w:t>с брой ученици под минималния определен в приложение №7,</w:t>
      </w:r>
      <w:r w:rsidR="000E5786" w:rsidRPr="00E64766">
        <w:rPr>
          <w:rFonts w:eastAsia="TimesNewRomanPSMT"/>
        </w:rPr>
        <w:t xml:space="preserve"> с осигуряване на допълнителни средства извън определените по единните разходни стандарти за издръжка на един ученик,</w:t>
      </w:r>
      <w:r w:rsidR="006C2341" w:rsidRPr="00E64766">
        <w:rPr>
          <w:rFonts w:eastAsia="TimesNewRomanPSMT"/>
        </w:rPr>
        <w:t xml:space="preserve"> </w:t>
      </w:r>
      <w:r w:rsidR="000E5786" w:rsidRPr="00E64766">
        <w:rPr>
          <w:rFonts w:eastAsia="TimesNewRomanPSMT"/>
        </w:rPr>
        <w:t>с цел обезпечаване на учебния процес, разпределени както следва:</w:t>
      </w:r>
    </w:p>
    <w:p w:rsidR="000E5786" w:rsidRPr="00E01C3C" w:rsidRDefault="000E5786" w:rsidP="000E5786">
      <w:pPr>
        <w:autoSpaceDE w:val="0"/>
        <w:autoSpaceDN w:val="0"/>
        <w:adjustRightInd w:val="0"/>
        <w:ind w:firstLine="705"/>
        <w:jc w:val="both"/>
        <w:rPr>
          <w:rFonts w:eastAsia="TimesNewRomanPSMT"/>
          <w:i/>
        </w:rPr>
      </w:pPr>
    </w:p>
    <w:p w:rsidR="00A6492E" w:rsidRPr="00A6492E" w:rsidRDefault="00BC4C6F" w:rsidP="00A6492E">
      <w:pPr>
        <w:pStyle w:val="ab"/>
        <w:numPr>
          <w:ilvl w:val="0"/>
          <w:numId w:val="3"/>
        </w:numPr>
        <w:jc w:val="both"/>
        <w:rPr>
          <w:b/>
        </w:rPr>
      </w:pPr>
      <w:r w:rsidRPr="00A6492E">
        <w:rPr>
          <w:b/>
        </w:rPr>
        <w:t xml:space="preserve">ОУ „Хр. Ботев” с. Милковица - общ брой в </w:t>
      </w:r>
      <w:r w:rsidRPr="00A6492E">
        <w:rPr>
          <w:b/>
          <w:lang w:val="en-US"/>
        </w:rPr>
        <w:t>I</w:t>
      </w:r>
      <w:r w:rsidRPr="00A6492E">
        <w:rPr>
          <w:b/>
          <w:lang w:val="ru-RU"/>
        </w:rPr>
        <w:t>-</w:t>
      </w:r>
      <w:r w:rsidRPr="00A6492E">
        <w:rPr>
          <w:b/>
          <w:lang w:val="en-US"/>
        </w:rPr>
        <w:t>VII</w:t>
      </w:r>
      <w:r w:rsidR="00AB304C">
        <w:rPr>
          <w:b/>
        </w:rPr>
        <w:t xml:space="preserve"> клас – 4</w:t>
      </w:r>
      <w:r w:rsidR="00B86A35">
        <w:rPr>
          <w:b/>
        </w:rPr>
        <w:t>8</w:t>
      </w:r>
      <w:r w:rsidRPr="00A6492E">
        <w:rPr>
          <w:b/>
        </w:rPr>
        <w:t xml:space="preserve"> ученици</w:t>
      </w:r>
    </w:p>
    <w:p w:rsidR="00A6492E" w:rsidRPr="00A6492E" w:rsidRDefault="00A6492E" w:rsidP="00A6492E">
      <w:pPr>
        <w:ind w:left="360"/>
        <w:jc w:val="both"/>
        <w:rPr>
          <w:b/>
          <w:i/>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7"/>
        <w:gridCol w:w="1857"/>
        <w:gridCol w:w="2094"/>
        <w:gridCol w:w="3480"/>
      </w:tblGrid>
      <w:tr w:rsidR="00A6492E" w:rsidRPr="002E77A2" w:rsidTr="00BC35D6">
        <w:tc>
          <w:tcPr>
            <w:tcW w:w="1857" w:type="dxa"/>
          </w:tcPr>
          <w:p w:rsidR="00A6492E" w:rsidRPr="00E01C3C" w:rsidRDefault="00A6492E" w:rsidP="00BC35D6">
            <w:pPr>
              <w:jc w:val="both"/>
              <w:rPr>
                <w:i/>
              </w:rPr>
            </w:pPr>
            <w:r w:rsidRPr="00E01C3C">
              <w:rPr>
                <w:i/>
              </w:rPr>
              <w:t>Клас</w:t>
            </w:r>
          </w:p>
        </w:tc>
        <w:tc>
          <w:tcPr>
            <w:tcW w:w="1857" w:type="dxa"/>
          </w:tcPr>
          <w:p w:rsidR="00A6492E" w:rsidRPr="00E01C3C" w:rsidRDefault="00A6492E" w:rsidP="00BC35D6">
            <w:pPr>
              <w:jc w:val="both"/>
              <w:rPr>
                <w:i/>
              </w:rPr>
            </w:pPr>
            <w:r w:rsidRPr="00E01C3C">
              <w:rPr>
                <w:i/>
              </w:rPr>
              <w:t>Брой паралелки</w:t>
            </w:r>
          </w:p>
        </w:tc>
        <w:tc>
          <w:tcPr>
            <w:tcW w:w="2094" w:type="dxa"/>
          </w:tcPr>
          <w:p w:rsidR="00A6492E" w:rsidRPr="00E01C3C" w:rsidRDefault="00A6492E" w:rsidP="00BC35D6">
            <w:pPr>
              <w:jc w:val="both"/>
              <w:rPr>
                <w:i/>
              </w:rPr>
            </w:pPr>
            <w:r w:rsidRPr="00E01C3C">
              <w:rPr>
                <w:i/>
              </w:rPr>
              <w:t>Брой ученици</w:t>
            </w:r>
          </w:p>
        </w:tc>
        <w:tc>
          <w:tcPr>
            <w:tcW w:w="3480" w:type="dxa"/>
          </w:tcPr>
          <w:p w:rsidR="00A6492E" w:rsidRPr="00E01C3C" w:rsidRDefault="00A6492E" w:rsidP="00BC35D6">
            <w:pPr>
              <w:jc w:val="both"/>
              <w:rPr>
                <w:i/>
              </w:rPr>
            </w:pPr>
            <w:r w:rsidRPr="00E01C3C">
              <w:rPr>
                <w:i/>
              </w:rPr>
              <w:t>Разлика до норматив</w:t>
            </w:r>
          </w:p>
        </w:tc>
      </w:tr>
      <w:tr w:rsidR="00A6492E" w:rsidRPr="002E77A2" w:rsidTr="00BC35D6">
        <w:tc>
          <w:tcPr>
            <w:tcW w:w="1857" w:type="dxa"/>
          </w:tcPr>
          <w:p w:rsidR="00A6492E" w:rsidRPr="008C3E63" w:rsidRDefault="00A6492E" w:rsidP="00BC35D6">
            <w:pPr>
              <w:jc w:val="center"/>
              <w:rPr>
                <w:b/>
                <w:i/>
              </w:rPr>
            </w:pPr>
            <w:r w:rsidRPr="008C3E63">
              <w:rPr>
                <w:b/>
                <w:i/>
              </w:rPr>
              <w:t>І</w:t>
            </w:r>
          </w:p>
        </w:tc>
        <w:tc>
          <w:tcPr>
            <w:tcW w:w="1857" w:type="dxa"/>
          </w:tcPr>
          <w:p w:rsidR="00A6492E" w:rsidRPr="008C3E63" w:rsidRDefault="00A6492E" w:rsidP="00BC35D6">
            <w:pPr>
              <w:jc w:val="both"/>
              <w:rPr>
                <w:b/>
                <w:i/>
                <w:lang w:val="en-US"/>
              </w:rPr>
            </w:pPr>
            <w:r w:rsidRPr="008C3E63">
              <w:rPr>
                <w:b/>
                <w:i/>
                <w:lang w:val="en-US"/>
              </w:rPr>
              <w:t>1</w:t>
            </w:r>
          </w:p>
        </w:tc>
        <w:tc>
          <w:tcPr>
            <w:tcW w:w="2094" w:type="dxa"/>
          </w:tcPr>
          <w:p w:rsidR="00A6492E" w:rsidRPr="008C3E63" w:rsidRDefault="00AB304C" w:rsidP="00BC35D6">
            <w:pPr>
              <w:jc w:val="both"/>
              <w:rPr>
                <w:b/>
                <w:i/>
                <w:lang w:val="en-US"/>
              </w:rPr>
            </w:pPr>
            <w:r>
              <w:rPr>
                <w:b/>
                <w:i/>
                <w:lang w:val="en-US"/>
              </w:rPr>
              <w:t>3</w:t>
            </w:r>
          </w:p>
        </w:tc>
        <w:tc>
          <w:tcPr>
            <w:tcW w:w="3480" w:type="dxa"/>
          </w:tcPr>
          <w:p w:rsidR="00A6492E" w:rsidRPr="008C3E63" w:rsidRDefault="00AB304C" w:rsidP="00BC35D6">
            <w:pPr>
              <w:jc w:val="both"/>
              <w:rPr>
                <w:b/>
                <w:i/>
                <w:lang w:val="en-US"/>
              </w:rPr>
            </w:pPr>
            <w:r>
              <w:rPr>
                <w:b/>
                <w:i/>
                <w:lang w:val="en-US"/>
              </w:rPr>
              <w:t>13</w:t>
            </w:r>
          </w:p>
        </w:tc>
      </w:tr>
      <w:tr w:rsidR="00A6492E" w:rsidRPr="002E77A2" w:rsidTr="00BC35D6">
        <w:tc>
          <w:tcPr>
            <w:tcW w:w="1857" w:type="dxa"/>
          </w:tcPr>
          <w:p w:rsidR="00A6492E" w:rsidRPr="00862172" w:rsidRDefault="00A6492E" w:rsidP="00BC35D6">
            <w:pPr>
              <w:jc w:val="center"/>
              <w:rPr>
                <w:b/>
                <w:i/>
                <w:lang w:val="en-US"/>
              </w:rPr>
            </w:pPr>
            <w:r w:rsidRPr="008C3E63">
              <w:rPr>
                <w:b/>
                <w:i/>
              </w:rPr>
              <w:t>ІІ</w:t>
            </w:r>
          </w:p>
        </w:tc>
        <w:tc>
          <w:tcPr>
            <w:tcW w:w="1857" w:type="dxa"/>
          </w:tcPr>
          <w:p w:rsidR="00A6492E" w:rsidRPr="008C3E63" w:rsidRDefault="00A6492E" w:rsidP="00BC35D6">
            <w:pPr>
              <w:jc w:val="both"/>
              <w:rPr>
                <w:b/>
                <w:i/>
                <w:lang w:val="en-US"/>
              </w:rPr>
            </w:pPr>
            <w:r w:rsidRPr="008C3E63">
              <w:rPr>
                <w:b/>
                <w:i/>
                <w:lang w:val="en-US"/>
              </w:rPr>
              <w:t>1</w:t>
            </w:r>
            <w:r w:rsidRPr="008C3E63">
              <w:rPr>
                <w:b/>
                <w:i/>
              </w:rPr>
              <w:t xml:space="preserve"> </w:t>
            </w:r>
          </w:p>
        </w:tc>
        <w:tc>
          <w:tcPr>
            <w:tcW w:w="2094" w:type="dxa"/>
          </w:tcPr>
          <w:p w:rsidR="00A6492E" w:rsidRPr="00862172" w:rsidRDefault="00AB304C" w:rsidP="00BC35D6">
            <w:pPr>
              <w:jc w:val="both"/>
              <w:rPr>
                <w:b/>
                <w:i/>
                <w:lang w:val="en-US"/>
              </w:rPr>
            </w:pPr>
            <w:r>
              <w:rPr>
                <w:b/>
                <w:i/>
              </w:rPr>
              <w:t>8</w:t>
            </w:r>
          </w:p>
        </w:tc>
        <w:tc>
          <w:tcPr>
            <w:tcW w:w="3480" w:type="dxa"/>
          </w:tcPr>
          <w:p w:rsidR="00A6492E" w:rsidRPr="008C3E63" w:rsidRDefault="00AB304C" w:rsidP="00BC35D6">
            <w:pPr>
              <w:jc w:val="both"/>
              <w:rPr>
                <w:b/>
                <w:i/>
                <w:lang w:val="en-US"/>
              </w:rPr>
            </w:pPr>
            <w:r>
              <w:rPr>
                <w:b/>
                <w:i/>
                <w:lang w:val="en-US"/>
              </w:rPr>
              <w:t>8</w:t>
            </w:r>
          </w:p>
        </w:tc>
      </w:tr>
      <w:tr w:rsidR="00A6492E" w:rsidRPr="002E77A2" w:rsidTr="00BC35D6">
        <w:tc>
          <w:tcPr>
            <w:tcW w:w="1857" w:type="dxa"/>
          </w:tcPr>
          <w:p w:rsidR="00A6492E" w:rsidRPr="008C3E63" w:rsidRDefault="00AB304C" w:rsidP="00BC35D6">
            <w:pPr>
              <w:jc w:val="center"/>
              <w:rPr>
                <w:b/>
                <w:i/>
              </w:rPr>
            </w:pPr>
            <w:r>
              <w:rPr>
                <w:b/>
                <w:i/>
              </w:rPr>
              <w:t xml:space="preserve">ІІІ - </w:t>
            </w:r>
            <w:r w:rsidR="00A6492E" w:rsidRPr="008C3E63">
              <w:rPr>
                <w:b/>
                <w:i/>
              </w:rPr>
              <w:t>ІV</w:t>
            </w:r>
          </w:p>
        </w:tc>
        <w:tc>
          <w:tcPr>
            <w:tcW w:w="1857" w:type="dxa"/>
          </w:tcPr>
          <w:p w:rsidR="00A6492E" w:rsidRPr="008C3E63" w:rsidRDefault="00A6492E" w:rsidP="00BC35D6">
            <w:pPr>
              <w:jc w:val="both"/>
              <w:rPr>
                <w:b/>
                <w:i/>
              </w:rPr>
            </w:pPr>
            <w:r w:rsidRPr="008C3E63">
              <w:rPr>
                <w:b/>
                <w:i/>
              </w:rPr>
              <w:t>1</w:t>
            </w:r>
          </w:p>
        </w:tc>
        <w:tc>
          <w:tcPr>
            <w:tcW w:w="2094" w:type="dxa"/>
          </w:tcPr>
          <w:p w:rsidR="00A6492E" w:rsidRPr="00AB304C" w:rsidRDefault="00AB304C" w:rsidP="00BC35D6">
            <w:pPr>
              <w:jc w:val="both"/>
              <w:rPr>
                <w:b/>
                <w:i/>
                <w:lang w:val="en-US"/>
              </w:rPr>
            </w:pPr>
            <w:r>
              <w:rPr>
                <w:b/>
                <w:i/>
                <w:lang w:val="en-US"/>
              </w:rPr>
              <w:t xml:space="preserve">13( </w:t>
            </w:r>
            <w:r>
              <w:rPr>
                <w:b/>
                <w:i/>
              </w:rPr>
              <w:t>ІІІ-6</w:t>
            </w:r>
            <w:r>
              <w:rPr>
                <w:b/>
                <w:i/>
                <w:lang w:val="en-US"/>
              </w:rPr>
              <w:t>;</w:t>
            </w:r>
            <w:r>
              <w:rPr>
                <w:b/>
                <w:i/>
              </w:rPr>
              <w:t xml:space="preserve"> ІV-7</w:t>
            </w:r>
            <w:r>
              <w:rPr>
                <w:b/>
                <w:i/>
                <w:lang w:val="en-US"/>
              </w:rPr>
              <w:t>)</w:t>
            </w:r>
          </w:p>
        </w:tc>
        <w:tc>
          <w:tcPr>
            <w:tcW w:w="3480" w:type="dxa"/>
          </w:tcPr>
          <w:p w:rsidR="00A6492E" w:rsidRPr="008C3E63" w:rsidRDefault="00AB304C" w:rsidP="00BC35D6">
            <w:pPr>
              <w:jc w:val="both"/>
              <w:rPr>
                <w:b/>
                <w:i/>
                <w:lang w:val="en-US"/>
              </w:rPr>
            </w:pPr>
            <w:r>
              <w:rPr>
                <w:b/>
                <w:i/>
                <w:lang w:val="en-US"/>
              </w:rPr>
              <w:t>3</w:t>
            </w:r>
          </w:p>
        </w:tc>
      </w:tr>
      <w:tr w:rsidR="00A6492E" w:rsidRPr="002E77A2" w:rsidTr="00BC35D6">
        <w:tc>
          <w:tcPr>
            <w:tcW w:w="1857" w:type="dxa"/>
          </w:tcPr>
          <w:p w:rsidR="00A6492E" w:rsidRPr="00862172" w:rsidRDefault="00A6492E" w:rsidP="00BC35D6">
            <w:pPr>
              <w:jc w:val="center"/>
              <w:rPr>
                <w:b/>
                <w:i/>
                <w:lang w:val="en-US"/>
              </w:rPr>
            </w:pPr>
            <w:r w:rsidRPr="008C3E63">
              <w:rPr>
                <w:b/>
                <w:i/>
              </w:rPr>
              <w:t>V</w:t>
            </w:r>
            <w:r w:rsidR="00862172">
              <w:rPr>
                <w:b/>
                <w:i/>
                <w:lang w:val="en-US"/>
              </w:rPr>
              <w:t>-VI</w:t>
            </w:r>
          </w:p>
        </w:tc>
        <w:tc>
          <w:tcPr>
            <w:tcW w:w="1857" w:type="dxa"/>
          </w:tcPr>
          <w:p w:rsidR="00A6492E" w:rsidRPr="008C3E63" w:rsidRDefault="00A6492E" w:rsidP="00BC35D6">
            <w:pPr>
              <w:jc w:val="both"/>
              <w:rPr>
                <w:b/>
                <w:i/>
              </w:rPr>
            </w:pPr>
            <w:r w:rsidRPr="008C3E63">
              <w:rPr>
                <w:b/>
                <w:i/>
              </w:rPr>
              <w:t>1</w:t>
            </w:r>
            <w:r w:rsidRPr="008C3E63">
              <w:rPr>
                <w:b/>
                <w:i/>
                <w:lang w:val="en-US"/>
              </w:rPr>
              <w:t xml:space="preserve">  </w:t>
            </w:r>
          </w:p>
        </w:tc>
        <w:tc>
          <w:tcPr>
            <w:tcW w:w="2094" w:type="dxa"/>
          </w:tcPr>
          <w:p w:rsidR="00A6492E" w:rsidRPr="008C3E63" w:rsidRDefault="00AB304C" w:rsidP="00BC35D6">
            <w:pPr>
              <w:jc w:val="both"/>
              <w:rPr>
                <w:b/>
                <w:i/>
              </w:rPr>
            </w:pPr>
            <w:r>
              <w:rPr>
                <w:b/>
                <w:i/>
                <w:lang w:val="en-US"/>
              </w:rPr>
              <w:t>14</w:t>
            </w:r>
            <w:r w:rsidR="00FD66E9">
              <w:rPr>
                <w:b/>
                <w:i/>
                <w:lang w:val="en-US"/>
              </w:rPr>
              <w:t xml:space="preserve"> (V-1</w:t>
            </w:r>
            <w:r>
              <w:rPr>
                <w:b/>
                <w:i/>
              </w:rPr>
              <w:t>3</w:t>
            </w:r>
            <w:r>
              <w:rPr>
                <w:b/>
                <w:i/>
                <w:lang w:val="en-US"/>
              </w:rPr>
              <w:t>; VI-1</w:t>
            </w:r>
            <w:r w:rsidR="00862172">
              <w:rPr>
                <w:b/>
                <w:i/>
                <w:lang w:val="en-US"/>
              </w:rPr>
              <w:t>)</w:t>
            </w:r>
          </w:p>
        </w:tc>
        <w:tc>
          <w:tcPr>
            <w:tcW w:w="3480" w:type="dxa"/>
          </w:tcPr>
          <w:p w:rsidR="00A6492E" w:rsidRPr="008C3E63" w:rsidRDefault="00AB304C" w:rsidP="00BC35D6">
            <w:pPr>
              <w:jc w:val="both"/>
              <w:rPr>
                <w:b/>
                <w:i/>
              </w:rPr>
            </w:pPr>
            <w:r>
              <w:rPr>
                <w:b/>
                <w:i/>
              </w:rPr>
              <w:t>4</w:t>
            </w:r>
          </w:p>
        </w:tc>
      </w:tr>
      <w:tr w:rsidR="00A6492E" w:rsidRPr="002E77A2" w:rsidTr="00BC35D6">
        <w:tc>
          <w:tcPr>
            <w:tcW w:w="1857" w:type="dxa"/>
          </w:tcPr>
          <w:p w:rsidR="00A6492E" w:rsidRPr="00DC0078" w:rsidRDefault="00A6492E" w:rsidP="00BC35D6">
            <w:pPr>
              <w:jc w:val="center"/>
              <w:rPr>
                <w:b/>
                <w:i/>
              </w:rPr>
            </w:pPr>
            <w:r w:rsidRPr="00DC0078">
              <w:rPr>
                <w:b/>
                <w:i/>
              </w:rPr>
              <w:t>VІІ</w:t>
            </w:r>
          </w:p>
        </w:tc>
        <w:tc>
          <w:tcPr>
            <w:tcW w:w="1857" w:type="dxa"/>
          </w:tcPr>
          <w:p w:rsidR="00A6492E" w:rsidRPr="00DC0078" w:rsidRDefault="00A6492E" w:rsidP="00BC35D6">
            <w:pPr>
              <w:jc w:val="both"/>
              <w:rPr>
                <w:b/>
                <w:i/>
                <w:lang w:val="en-US"/>
              </w:rPr>
            </w:pPr>
            <w:r w:rsidRPr="00DC0078">
              <w:rPr>
                <w:b/>
                <w:i/>
                <w:lang w:val="en-US"/>
              </w:rPr>
              <w:t>1</w:t>
            </w:r>
          </w:p>
        </w:tc>
        <w:tc>
          <w:tcPr>
            <w:tcW w:w="2094" w:type="dxa"/>
          </w:tcPr>
          <w:p w:rsidR="00A6492E" w:rsidRPr="00DC0078" w:rsidRDefault="00AB304C" w:rsidP="00BC35D6">
            <w:pPr>
              <w:jc w:val="both"/>
              <w:rPr>
                <w:b/>
                <w:i/>
              </w:rPr>
            </w:pPr>
            <w:r>
              <w:rPr>
                <w:b/>
                <w:i/>
                <w:lang w:val="en-US"/>
              </w:rPr>
              <w:t>10</w:t>
            </w:r>
          </w:p>
        </w:tc>
        <w:tc>
          <w:tcPr>
            <w:tcW w:w="3480" w:type="dxa"/>
          </w:tcPr>
          <w:p w:rsidR="00A6492E" w:rsidRPr="00DC0078" w:rsidRDefault="00AB304C" w:rsidP="00BC35D6">
            <w:pPr>
              <w:jc w:val="both"/>
              <w:rPr>
                <w:b/>
                <w:i/>
              </w:rPr>
            </w:pPr>
            <w:r>
              <w:rPr>
                <w:b/>
                <w:i/>
              </w:rPr>
              <w:t>8</w:t>
            </w:r>
          </w:p>
        </w:tc>
      </w:tr>
      <w:tr w:rsidR="00A6492E" w:rsidRPr="002E77A2" w:rsidTr="00BC35D6">
        <w:tc>
          <w:tcPr>
            <w:tcW w:w="1857" w:type="dxa"/>
          </w:tcPr>
          <w:p w:rsidR="00A6492E" w:rsidRPr="00E01C3C" w:rsidRDefault="00A6492E" w:rsidP="00BC35D6">
            <w:pPr>
              <w:jc w:val="both"/>
              <w:rPr>
                <w:i/>
              </w:rPr>
            </w:pPr>
            <w:r w:rsidRPr="00E01C3C">
              <w:rPr>
                <w:i/>
              </w:rPr>
              <w:t xml:space="preserve">      Всичко </w:t>
            </w:r>
          </w:p>
        </w:tc>
        <w:tc>
          <w:tcPr>
            <w:tcW w:w="1857" w:type="dxa"/>
          </w:tcPr>
          <w:p w:rsidR="00A6492E" w:rsidRPr="00E01C3C" w:rsidRDefault="00862172" w:rsidP="00BC35D6">
            <w:pPr>
              <w:jc w:val="both"/>
              <w:rPr>
                <w:b/>
                <w:i/>
              </w:rPr>
            </w:pPr>
            <w:r>
              <w:rPr>
                <w:b/>
                <w:i/>
              </w:rPr>
              <w:t>5</w:t>
            </w:r>
          </w:p>
        </w:tc>
        <w:tc>
          <w:tcPr>
            <w:tcW w:w="2094" w:type="dxa"/>
          </w:tcPr>
          <w:p w:rsidR="00A6492E" w:rsidRPr="00DC0078" w:rsidRDefault="00AB304C" w:rsidP="00BC35D6">
            <w:pPr>
              <w:jc w:val="both"/>
              <w:rPr>
                <w:b/>
                <w:i/>
              </w:rPr>
            </w:pPr>
            <w:r>
              <w:rPr>
                <w:b/>
                <w:i/>
              </w:rPr>
              <w:t>4</w:t>
            </w:r>
            <w:r w:rsidR="00FD66E9">
              <w:rPr>
                <w:b/>
                <w:i/>
              </w:rPr>
              <w:t>8</w:t>
            </w:r>
          </w:p>
        </w:tc>
        <w:tc>
          <w:tcPr>
            <w:tcW w:w="3480" w:type="dxa"/>
          </w:tcPr>
          <w:p w:rsidR="00A6492E" w:rsidRPr="00DC0078" w:rsidRDefault="00AB304C" w:rsidP="00BC35D6">
            <w:pPr>
              <w:jc w:val="both"/>
              <w:rPr>
                <w:b/>
                <w:i/>
              </w:rPr>
            </w:pPr>
            <w:r>
              <w:rPr>
                <w:b/>
                <w:i/>
              </w:rPr>
              <w:t>3</w:t>
            </w:r>
            <w:r w:rsidR="00FD66E9">
              <w:rPr>
                <w:b/>
                <w:i/>
              </w:rPr>
              <w:t>6</w:t>
            </w:r>
          </w:p>
        </w:tc>
      </w:tr>
    </w:tbl>
    <w:p w:rsidR="00BC4C6F" w:rsidRDefault="00BC4C6F" w:rsidP="00BC4C6F">
      <w:pPr>
        <w:jc w:val="both"/>
        <w:rPr>
          <w:b/>
          <w:i/>
        </w:rPr>
      </w:pPr>
    </w:p>
    <w:p w:rsidR="00E01C3C" w:rsidRPr="0098340A" w:rsidRDefault="000E5786" w:rsidP="00BC4C6F">
      <w:pPr>
        <w:autoSpaceDE w:val="0"/>
        <w:autoSpaceDN w:val="0"/>
        <w:adjustRightInd w:val="0"/>
        <w:ind w:firstLine="708"/>
        <w:jc w:val="both"/>
        <w:rPr>
          <w:rFonts w:eastAsia="TimesNewRomanPSMT"/>
          <w:b/>
        </w:rPr>
      </w:pPr>
      <w:r w:rsidRPr="0098340A">
        <w:rPr>
          <w:rFonts w:eastAsia="TimesNewRomanPSMT"/>
          <w:b/>
        </w:rPr>
        <w:t xml:space="preserve">Сума за </w:t>
      </w:r>
      <w:proofErr w:type="spellStart"/>
      <w:r w:rsidRPr="0098340A">
        <w:rPr>
          <w:rFonts w:eastAsia="TimesNewRomanPSMT"/>
          <w:b/>
        </w:rPr>
        <w:t>дофинансиране</w:t>
      </w:r>
      <w:proofErr w:type="spellEnd"/>
      <w:r w:rsidRPr="0098340A">
        <w:rPr>
          <w:rFonts w:eastAsia="TimesNewRomanPSMT"/>
          <w:b/>
        </w:rPr>
        <w:t xml:space="preserve"> на </w:t>
      </w:r>
      <w:r w:rsidR="001D51ED">
        <w:rPr>
          <w:rFonts w:eastAsia="TimesNewRomanPSMT"/>
          <w:b/>
        </w:rPr>
        <w:t>29</w:t>
      </w:r>
      <w:r w:rsidRPr="0098340A">
        <w:rPr>
          <w:rFonts w:eastAsia="TimesNewRomanPSMT"/>
          <w:b/>
          <w:lang w:val="en-US"/>
        </w:rPr>
        <w:t xml:space="preserve"> </w:t>
      </w:r>
      <w:r w:rsidR="00111377" w:rsidRPr="0098340A">
        <w:rPr>
          <w:rFonts w:eastAsia="TimesNewRomanPSMT"/>
          <w:b/>
        </w:rPr>
        <w:t>ученици</w:t>
      </w:r>
      <w:r w:rsidRPr="0098340A">
        <w:rPr>
          <w:rFonts w:eastAsia="TimesNewRomanPSMT"/>
          <w:b/>
        </w:rPr>
        <w:t xml:space="preserve"> </w:t>
      </w:r>
      <w:r w:rsidR="00FA094C">
        <w:rPr>
          <w:rFonts w:eastAsia="TimesNewRomanPSMT"/>
          <w:b/>
        </w:rPr>
        <w:t xml:space="preserve">в маломерни паралелки </w:t>
      </w:r>
      <w:r w:rsidRPr="0098340A">
        <w:rPr>
          <w:rFonts w:eastAsia="TimesNewRomanPSMT"/>
          <w:b/>
        </w:rPr>
        <w:t xml:space="preserve">при </w:t>
      </w:r>
      <w:r w:rsidR="0046223E" w:rsidRPr="0098340A">
        <w:rPr>
          <w:rFonts w:eastAsia="TimesNewRomanPSMT"/>
          <w:b/>
        </w:rPr>
        <w:t xml:space="preserve"> </w:t>
      </w:r>
      <w:r w:rsidRPr="0098340A">
        <w:rPr>
          <w:rFonts w:eastAsia="TimesNewRomanPSMT"/>
          <w:b/>
        </w:rPr>
        <w:t xml:space="preserve">20% </w:t>
      </w:r>
      <w:r w:rsidR="00B5497C" w:rsidRPr="0098340A">
        <w:rPr>
          <w:rFonts w:eastAsia="TimesNewRomanPSMT"/>
          <w:b/>
        </w:rPr>
        <w:t xml:space="preserve"> за </w:t>
      </w:r>
      <w:r w:rsidR="000B383D" w:rsidRPr="0098340A">
        <w:rPr>
          <w:rFonts w:eastAsia="TimesNewRomanPSMT"/>
          <w:b/>
        </w:rPr>
        <w:t xml:space="preserve"> учебната 202</w:t>
      </w:r>
      <w:r w:rsidR="001D51ED">
        <w:rPr>
          <w:rFonts w:eastAsia="TimesNewRomanPSMT"/>
          <w:b/>
          <w:lang w:val="en-US"/>
        </w:rPr>
        <w:t>5</w:t>
      </w:r>
      <w:r w:rsidR="000B383D" w:rsidRPr="0098340A">
        <w:rPr>
          <w:rFonts w:eastAsia="TimesNewRomanPSMT"/>
          <w:b/>
        </w:rPr>
        <w:t>/</w:t>
      </w:r>
      <w:r w:rsidRPr="0098340A">
        <w:rPr>
          <w:rFonts w:eastAsia="TimesNewRomanPSMT"/>
          <w:b/>
        </w:rPr>
        <w:t>20</w:t>
      </w:r>
      <w:r w:rsidRPr="0098340A">
        <w:rPr>
          <w:rFonts w:eastAsia="TimesNewRomanPSMT"/>
          <w:b/>
          <w:lang w:val="en-US"/>
        </w:rPr>
        <w:t>2</w:t>
      </w:r>
      <w:r w:rsidR="001D51ED">
        <w:rPr>
          <w:rFonts w:eastAsia="TimesNewRomanPSMT"/>
          <w:b/>
          <w:lang w:val="en-US"/>
        </w:rPr>
        <w:t>6</w:t>
      </w:r>
      <w:r w:rsidR="000B383D" w:rsidRPr="0098340A">
        <w:rPr>
          <w:rFonts w:eastAsia="TimesNewRomanPSMT"/>
          <w:b/>
        </w:rPr>
        <w:t xml:space="preserve"> </w:t>
      </w:r>
      <w:r w:rsidRPr="0098340A">
        <w:rPr>
          <w:rFonts w:eastAsia="TimesNewRomanPSMT"/>
          <w:b/>
        </w:rPr>
        <w:t>година</w:t>
      </w:r>
      <w:r w:rsidR="00E01C3C" w:rsidRPr="0098340A">
        <w:rPr>
          <w:rFonts w:eastAsia="TimesNewRomanPSMT"/>
          <w:b/>
        </w:rPr>
        <w:t>:</w:t>
      </w:r>
    </w:p>
    <w:p w:rsidR="00E01C3C" w:rsidRPr="00D004A4" w:rsidRDefault="00E01C3C" w:rsidP="006C2341">
      <w:pPr>
        <w:autoSpaceDE w:val="0"/>
        <w:autoSpaceDN w:val="0"/>
        <w:adjustRightInd w:val="0"/>
        <w:ind w:firstLine="708"/>
        <w:jc w:val="both"/>
        <w:rPr>
          <w:rFonts w:eastAsia="TimesNewRomanPSMT"/>
          <w:color w:val="000000" w:themeColor="text1"/>
        </w:rPr>
      </w:pPr>
      <w:r w:rsidRPr="0098340A">
        <w:rPr>
          <w:rFonts w:eastAsia="TimesNewRomanPSMT"/>
        </w:rPr>
        <w:t>Сума за ученик –</w:t>
      </w:r>
      <w:r w:rsidR="000E5786" w:rsidRPr="0098340A">
        <w:rPr>
          <w:rFonts w:eastAsia="TimesNewRomanPSMT"/>
        </w:rPr>
        <w:t xml:space="preserve"> </w:t>
      </w:r>
      <w:r w:rsidR="00273FAD">
        <w:rPr>
          <w:rFonts w:eastAsia="TimesNewRomanPSMT"/>
        </w:rPr>
        <w:t>6</w:t>
      </w:r>
      <w:r w:rsidR="001D51ED">
        <w:rPr>
          <w:rFonts w:eastAsia="TimesNewRomanPSMT"/>
          <w:lang w:val="en-US"/>
        </w:rPr>
        <w:t>89</w:t>
      </w:r>
      <w:r w:rsidR="001D51ED">
        <w:rPr>
          <w:rFonts w:eastAsia="TimesNewRomanPSMT"/>
        </w:rPr>
        <w:t>,2</w:t>
      </w:r>
      <w:r w:rsidR="00273FAD">
        <w:rPr>
          <w:rFonts w:eastAsia="TimesNewRomanPSMT"/>
        </w:rPr>
        <w:t>0</w:t>
      </w:r>
      <w:r w:rsidR="00D004A4" w:rsidRPr="00D004A4">
        <w:rPr>
          <w:rFonts w:eastAsia="TimesNewRomanPSMT"/>
          <w:color w:val="000000" w:themeColor="text1"/>
        </w:rPr>
        <w:t xml:space="preserve"> </w:t>
      </w:r>
      <w:r w:rsidR="00FD6F55" w:rsidRPr="00D004A4">
        <w:rPr>
          <w:rFonts w:eastAsia="TimesNewRomanPSMT"/>
          <w:color w:val="000000" w:themeColor="text1"/>
        </w:rPr>
        <w:t>лв.</w:t>
      </w:r>
    </w:p>
    <w:p w:rsidR="000E5786" w:rsidRPr="00D004A4" w:rsidRDefault="00FA094C" w:rsidP="006C2341">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Общо</w:t>
      </w:r>
      <w:r w:rsidR="00E01C3C" w:rsidRPr="00D004A4">
        <w:rPr>
          <w:rFonts w:eastAsia="TimesNewRomanPSMT"/>
          <w:color w:val="000000" w:themeColor="text1"/>
        </w:rPr>
        <w:t xml:space="preserve"> – </w:t>
      </w:r>
      <w:r w:rsidR="001D51ED">
        <w:rPr>
          <w:rFonts w:eastAsia="TimesNewRomanPSMT"/>
          <w:color w:val="000000" w:themeColor="text1"/>
        </w:rPr>
        <w:t>19</w:t>
      </w:r>
      <w:r w:rsidR="001D51ED">
        <w:rPr>
          <w:rFonts w:eastAsia="TimesNewRomanPSMT"/>
          <w:color w:val="000000" w:themeColor="text1"/>
          <w:lang w:val="en-US"/>
        </w:rPr>
        <w:t>986</w:t>
      </w:r>
      <w:r w:rsidR="00E26261">
        <w:rPr>
          <w:rFonts w:eastAsia="TimesNewRomanPSMT"/>
          <w:color w:val="000000" w:themeColor="text1"/>
        </w:rPr>
        <w:t>,8</w:t>
      </w:r>
      <w:r w:rsidR="00787B66">
        <w:rPr>
          <w:rFonts w:eastAsia="TimesNewRomanPSMT"/>
          <w:color w:val="000000" w:themeColor="text1"/>
        </w:rPr>
        <w:t>0</w:t>
      </w:r>
      <w:r w:rsidR="00FD6F55" w:rsidRPr="00D004A4">
        <w:rPr>
          <w:rFonts w:eastAsia="TimesNewRomanPSMT"/>
          <w:color w:val="000000" w:themeColor="text1"/>
        </w:rPr>
        <w:t xml:space="preserve"> лв.</w:t>
      </w:r>
    </w:p>
    <w:p w:rsidR="00E01C3C" w:rsidRDefault="00E01C3C" w:rsidP="006C2341">
      <w:pPr>
        <w:autoSpaceDE w:val="0"/>
        <w:autoSpaceDN w:val="0"/>
        <w:adjustRightInd w:val="0"/>
        <w:ind w:firstLine="708"/>
        <w:jc w:val="both"/>
        <w:rPr>
          <w:rFonts w:eastAsia="TimesNewRomanPSMT"/>
          <w:b/>
          <w:color w:val="000000" w:themeColor="text1"/>
          <w:u w:val="single"/>
        </w:rPr>
      </w:pPr>
      <w:r w:rsidRPr="00A91943">
        <w:rPr>
          <w:rFonts w:eastAsia="TimesNewRomanPSMT"/>
          <w:b/>
          <w:color w:val="000000" w:themeColor="text1"/>
          <w:u w:val="single"/>
        </w:rPr>
        <w:t>С</w:t>
      </w:r>
      <w:r w:rsidR="00161428" w:rsidRPr="00A91943">
        <w:rPr>
          <w:rFonts w:eastAsia="TimesNewRomanPSMT"/>
          <w:b/>
          <w:color w:val="000000" w:themeColor="text1"/>
          <w:u w:val="single"/>
        </w:rPr>
        <w:t>ума за септември – декември 202</w:t>
      </w:r>
      <w:r w:rsidR="001D51ED">
        <w:rPr>
          <w:rFonts w:eastAsia="TimesNewRomanPSMT"/>
          <w:b/>
          <w:color w:val="000000" w:themeColor="text1"/>
          <w:u w:val="single"/>
          <w:lang w:val="en-US"/>
        </w:rPr>
        <w:t>5</w:t>
      </w:r>
      <w:r w:rsidR="00A90057">
        <w:rPr>
          <w:rFonts w:eastAsia="TimesNewRomanPSMT"/>
          <w:b/>
          <w:color w:val="000000" w:themeColor="text1"/>
          <w:u w:val="single"/>
        </w:rPr>
        <w:t xml:space="preserve"> </w:t>
      </w:r>
      <w:r w:rsidRPr="00A91943">
        <w:rPr>
          <w:rFonts w:eastAsia="TimesNewRomanPSMT"/>
          <w:b/>
          <w:color w:val="000000" w:themeColor="text1"/>
          <w:u w:val="single"/>
        </w:rPr>
        <w:t xml:space="preserve">– </w:t>
      </w:r>
      <w:r w:rsidR="00787B66" w:rsidRPr="00A91943">
        <w:rPr>
          <w:rFonts w:eastAsia="TimesNewRomanPSMT"/>
          <w:b/>
          <w:color w:val="000000" w:themeColor="text1"/>
          <w:u w:val="single"/>
        </w:rPr>
        <w:t xml:space="preserve"> </w:t>
      </w:r>
      <w:r w:rsidR="00141420">
        <w:rPr>
          <w:rFonts w:eastAsia="TimesNewRomanPSMT"/>
          <w:b/>
          <w:color w:val="000000" w:themeColor="text1"/>
          <w:u w:val="single"/>
        </w:rPr>
        <w:t>6662,30</w:t>
      </w:r>
      <w:r w:rsidR="00D35CED">
        <w:rPr>
          <w:rFonts w:eastAsia="TimesNewRomanPSMT"/>
          <w:b/>
          <w:color w:val="000000" w:themeColor="text1"/>
          <w:u w:val="single"/>
        </w:rPr>
        <w:t xml:space="preserve"> </w:t>
      </w:r>
      <w:r w:rsidR="00FD6F55" w:rsidRPr="00A91943">
        <w:rPr>
          <w:rFonts w:eastAsia="TimesNewRomanPSMT"/>
          <w:b/>
          <w:color w:val="000000" w:themeColor="text1"/>
          <w:u w:val="single"/>
        </w:rPr>
        <w:t>лв.</w:t>
      </w:r>
    </w:p>
    <w:p w:rsidR="0040116B" w:rsidRPr="00A91943" w:rsidRDefault="0040116B" w:rsidP="006C2341">
      <w:pPr>
        <w:autoSpaceDE w:val="0"/>
        <w:autoSpaceDN w:val="0"/>
        <w:adjustRightInd w:val="0"/>
        <w:ind w:firstLine="708"/>
        <w:jc w:val="both"/>
        <w:rPr>
          <w:rFonts w:eastAsia="TimesNewRomanPSMT"/>
          <w:b/>
          <w:color w:val="000000" w:themeColor="text1"/>
          <w:u w:val="single"/>
        </w:rPr>
      </w:pPr>
    </w:p>
    <w:p w:rsidR="0040116B" w:rsidRPr="0098340A" w:rsidRDefault="0040116B" w:rsidP="0040116B">
      <w:pPr>
        <w:autoSpaceDE w:val="0"/>
        <w:autoSpaceDN w:val="0"/>
        <w:adjustRightInd w:val="0"/>
        <w:ind w:firstLine="708"/>
        <w:jc w:val="both"/>
        <w:rPr>
          <w:rFonts w:eastAsia="TimesNewRomanPSMT"/>
          <w:b/>
        </w:rPr>
      </w:pPr>
      <w:r w:rsidRPr="0098340A">
        <w:rPr>
          <w:rFonts w:eastAsia="TimesNewRomanPSMT"/>
          <w:b/>
        </w:rPr>
        <w:t xml:space="preserve">Сума за </w:t>
      </w:r>
      <w:proofErr w:type="spellStart"/>
      <w:r w:rsidRPr="0098340A">
        <w:rPr>
          <w:rFonts w:eastAsia="TimesNewRomanPSMT"/>
          <w:b/>
        </w:rPr>
        <w:t>дофинансиране</w:t>
      </w:r>
      <w:proofErr w:type="spellEnd"/>
      <w:r w:rsidRPr="0098340A">
        <w:rPr>
          <w:rFonts w:eastAsia="TimesNewRomanPSMT"/>
          <w:b/>
        </w:rPr>
        <w:t xml:space="preserve"> на </w:t>
      </w:r>
      <w:r w:rsidR="0005645D">
        <w:rPr>
          <w:rFonts w:eastAsia="TimesNewRomanPSMT"/>
          <w:b/>
        </w:rPr>
        <w:t>7</w:t>
      </w:r>
      <w:r w:rsidRPr="0098340A">
        <w:rPr>
          <w:rFonts w:eastAsia="TimesNewRomanPSMT"/>
          <w:b/>
          <w:lang w:val="en-US"/>
        </w:rPr>
        <w:t xml:space="preserve"> </w:t>
      </w:r>
      <w:r w:rsidRPr="0098340A">
        <w:rPr>
          <w:rFonts w:eastAsia="TimesNewRomanPSMT"/>
          <w:b/>
        </w:rPr>
        <w:t xml:space="preserve">ученици </w:t>
      </w:r>
      <w:r>
        <w:rPr>
          <w:rFonts w:eastAsia="TimesNewRomanPSMT"/>
          <w:b/>
        </w:rPr>
        <w:t xml:space="preserve">в слети паралелки </w:t>
      </w:r>
      <w:r w:rsidRPr="0098340A">
        <w:rPr>
          <w:rFonts w:eastAsia="TimesNewRomanPSMT"/>
          <w:b/>
        </w:rPr>
        <w:t xml:space="preserve">при  </w:t>
      </w:r>
      <w:r>
        <w:rPr>
          <w:rFonts w:eastAsia="TimesNewRomanPSMT"/>
          <w:b/>
        </w:rPr>
        <w:t>4</w:t>
      </w:r>
      <w:r w:rsidRPr="0098340A">
        <w:rPr>
          <w:rFonts w:eastAsia="TimesNewRomanPSMT"/>
          <w:b/>
        </w:rPr>
        <w:t>0%  за  учебната 202</w:t>
      </w:r>
      <w:r>
        <w:rPr>
          <w:rFonts w:eastAsia="TimesNewRomanPSMT"/>
          <w:b/>
          <w:lang w:val="en-US"/>
        </w:rPr>
        <w:t>4</w:t>
      </w:r>
      <w:r w:rsidRPr="0098340A">
        <w:rPr>
          <w:rFonts w:eastAsia="TimesNewRomanPSMT"/>
          <w:b/>
        </w:rPr>
        <w:t>/20</w:t>
      </w:r>
      <w:r w:rsidRPr="0098340A">
        <w:rPr>
          <w:rFonts w:eastAsia="TimesNewRomanPSMT"/>
          <w:b/>
          <w:lang w:val="en-US"/>
        </w:rPr>
        <w:t>2</w:t>
      </w:r>
      <w:r>
        <w:rPr>
          <w:rFonts w:eastAsia="TimesNewRomanPSMT"/>
          <w:b/>
          <w:lang w:val="en-US"/>
        </w:rPr>
        <w:t>5</w:t>
      </w:r>
      <w:r w:rsidRPr="0098340A">
        <w:rPr>
          <w:rFonts w:eastAsia="TimesNewRomanPSMT"/>
          <w:b/>
        </w:rPr>
        <w:t xml:space="preserve"> година:</w:t>
      </w:r>
    </w:p>
    <w:p w:rsidR="001D51ED" w:rsidRPr="00D004A4" w:rsidRDefault="001D51ED" w:rsidP="001D51ED">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 xml:space="preserve">Сума за ученик – </w:t>
      </w:r>
      <w:r>
        <w:rPr>
          <w:rFonts w:eastAsia="TimesNewRomanPSMT"/>
          <w:color w:val="000000" w:themeColor="text1"/>
        </w:rPr>
        <w:t>1378,40</w:t>
      </w:r>
      <w:r w:rsidRPr="00D004A4">
        <w:rPr>
          <w:rFonts w:eastAsia="TimesNewRomanPSMT"/>
          <w:color w:val="000000" w:themeColor="text1"/>
        </w:rPr>
        <w:t xml:space="preserve"> лв.</w:t>
      </w:r>
    </w:p>
    <w:p w:rsidR="001D51ED" w:rsidRPr="00D004A4" w:rsidRDefault="001D51ED" w:rsidP="001D51ED">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 xml:space="preserve">Общо – </w:t>
      </w:r>
      <w:r>
        <w:rPr>
          <w:rFonts w:eastAsia="TimesNewRomanPSMT"/>
          <w:color w:val="000000" w:themeColor="text1"/>
        </w:rPr>
        <w:t>9648,</w:t>
      </w:r>
      <w:r>
        <w:rPr>
          <w:rFonts w:eastAsia="TimesNewRomanPSMT"/>
          <w:color w:val="000000" w:themeColor="text1"/>
          <w:lang w:val="en-US"/>
        </w:rPr>
        <w:t>8</w:t>
      </w:r>
      <w:r>
        <w:rPr>
          <w:rFonts w:eastAsia="TimesNewRomanPSMT"/>
          <w:color w:val="000000" w:themeColor="text1"/>
        </w:rPr>
        <w:t>0</w:t>
      </w:r>
      <w:r w:rsidRPr="00D004A4">
        <w:rPr>
          <w:rFonts w:eastAsia="TimesNewRomanPSMT"/>
          <w:color w:val="000000" w:themeColor="text1"/>
        </w:rPr>
        <w:t xml:space="preserve"> лв.</w:t>
      </w:r>
    </w:p>
    <w:p w:rsidR="001D51ED" w:rsidRPr="00D004A4" w:rsidRDefault="001D51ED" w:rsidP="001D51ED">
      <w:pPr>
        <w:autoSpaceDE w:val="0"/>
        <w:autoSpaceDN w:val="0"/>
        <w:adjustRightInd w:val="0"/>
        <w:ind w:firstLine="708"/>
        <w:jc w:val="both"/>
        <w:rPr>
          <w:rFonts w:eastAsia="TimesNewRomanPSMT"/>
          <w:color w:val="000000" w:themeColor="text1"/>
        </w:rPr>
      </w:pPr>
      <w:r w:rsidRPr="00D004A4">
        <w:rPr>
          <w:rFonts w:eastAsia="TimesNewRomanPSMT"/>
          <w:color w:val="000000" w:themeColor="text1"/>
        </w:rPr>
        <w:t>Сума за септември – декември 202</w:t>
      </w:r>
      <w:r>
        <w:rPr>
          <w:rFonts w:eastAsia="TimesNewRomanPSMT"/>
          <w:color w:val="000000" w:themeColor="text1"/>
          <w:lang w:val="en-US"/>
        </w:rPr>
        <w:t>5</w:t>
      </w:r>
      <w:r w:rsidRPr="00D004A4">
        <w:rPr>
          <w:rFonts w:eastAsia="TimesNewRomanPSMT"/>
          <w:color w:val="000000" w:themeColor="text1"/>
        </w:rPr>
        <w:t xml:space="preserve"> – </w:t>
      </w:r>
      <w:r>
        <w:rPr>
          <w:rFonts w:eastAsia="TimesNewRomanPSMT"/>
          <w:color w:val="000000" w:themeColor="text1"/>
        </w:rPr>
        <w:t>3216,</w:t>
      </w:r>
      <w:r>
        <w:rPr>
          <w:rFonts w:eastAsia="TimesNewRomanPSMT"/>
          <w:color w:val="000000" w:themeColor="text1"/>
          <w:lang w:val="en-US"/>
        </w:rPr>
        <w:t>3</w:t>
      </w:r>
      <w:r>
        <w:rPr>
          <w:rFonts w:eastAsia="TimesNewRomanPSMT"/>
          <w:color w:val="000000" w:themeColor="text1"/>
        </w:rPr>
        <w:t>0</w:t>
      </w:r>
      <w:r w:rsidRPr="00D004A4">
        <w:rPr>
          <w:rFonts w:eastAsia="TimesNewRomanPSMT"/>
          <w:b/>
          <w:color w:val="000000" w:themeColor="text1"/>
        </w:rPr>
        <w:t xml:space="preserve"> лв.</w:t>
      </w:r>
    </w:p>
    <w:p w:rsidR="001D51ED" w:rsidRPr="00D004A4" w:rsidRDefault="001D51ED" w:rsidP="001D51ED">
      <w:pPr>
        <w:autoSpaceDE w:val="0"/>
        <w:autoSpaceDN w:val="0"/>
        <w:adjustRightInd w:val="0"/>
        <w:jc w:val="both"/>
        <w:rPr>
          <w:rFonts w:eastAsia="TimesNewRomanPSMT"/>
          <w:b/>
          <w:color w:val="000000" w:themeColor="text1"/>
          <w:u w:val="single"/>
        </w:rPr>
      </w:pPr>
      <w:r w:rsidRPr="00D004A4">
        <w:rPr>
          <w:rFonts w:eastAsia="TimesNewRomanPSMT"/>
          <w:b/>
          <w:color w:val="000000" w:themeColor="text1"/>
        </w:rPr>
        <w:tab/>
      </w:r>
      <w:r w:rsidRPr="00D004A4">
        <w:rPr>
          <w:rFonts w:eastAsia="TimesNewRomanPSMT"/>
          <w:b/>
          <w:color w:val="000000" w:themeColor="text1"/>
          <w:u w:val="single"/>
        </w:rPr>
        <w:t>Общо</w:t>
      </w:r>
      <w:r w:rsidRPr="00D004A4">
        <w:rPr>
          <w:rFonts w:eastAsia="TimesNewRomanPSMT"/>
          <w:color w:val="000000" w:themeColor="text1"/>
          <w:u w:val="single"/>
        </w:rPr>
        <w:t xml:space="preserve"> </w:t>
      </w:r>
      <w:r w:rsidRPr="00D004A4">
        <w:rPr>
          <w:rFonts w:eastAsia="TimesNewRomanPSMT"/>
          <w:b/>
          <w:color w:val="000000" w:themeColor="text1"/>
          <w:u w:val="single"/>
        </w:rPr>
        <w:t>за септември – декември 202</w:t>
      </w:r>
      <w:r>
        <w:rPr>
          <w:rFonts w:eastAsia="TimesNewRomanPSMT"/>
          <w:b/>
          <w:color w:val="000000" w:themeColor="text1"/>
          <w:u w:val="single"/>
          <w:lang w:val="en-US"/>
        </w:rPr>
        <w:t>5</w:t>
      </w:r>
      <w:r w:rsidRPr="00D004A4">
        <w:rPr>
          <w:rFonts w:eastAsia="TimesNewRomanPSMT"/>
          <w:b/>
          <w:color w:val="000000" w:themeColor="text1"/>
          <w:u w:val="single"/>
        </w:rPr>
        <w:t xml:space="preserve">:  </w:t>
      </w:r>
      <w:r>
        <w:rPr>
          <w:rFonts w:eastAsia="TimesNewRomanPSMT"/>
          <w:b/>
          <w:color w:val="000000" w:themeColor="text1"/>
          <w:u w:val="single"/>
        </w:rPr>
        <w:t>9</w:t>
      </w:r>
      <w:r w:rsidR="00141420">
        <w:rPr>
          <w:rFonts w:eastAsia="TimesNewRomanPSMT"/>
          <w:b/>
          <w:color w:val="000000" w:themeColor="text1"/>
          <w:u w:val="single"/>
        </w:rPr>
        <w:t>878</w:t>
      </w:r>
      <w:r>
        <w:rPr>
          <w:rFonts w:eastAsia="TimesNewRomanPSMT"/>
          <w:b/>
          <w:color w:val="000000" w:themeColor="text1"/>
          <w:u w:val="single"/>
        </w:rPr>
        <w:t>,</w:t>
      </w:r>
      <w:r w:rsidR="00141420">
        <w:rPr>
          <w:rFonts w:eastAsia="TimesNewRomanPSMT"/>
          <w:b/>
          <w:color w:val="000000" w:themeColor="text1"/>
          <w:u w:val="single"/>
        </w:rPr>
        <w:t>6</w:t>
      </w:r>
      <w:r>
        <w:rPr>
          <w:rFonts w:eastAsia="TimesNewRomanPSMT"/>
          <w:b/>
          <w:color w:val="000000" w:themeColor="text1"/>
          <w:u w:val="single"/>
        </w:rPr>
        <w:t>0</w:t>
      </w:r>
      <w:r w:rsidRPr="00D004A4">
        <w:rPr>
          <w:rFonts w:eastAsia="TimesNewRomanPSMT"/>
          <w:b/>
          <w:color w:val="000000" w:themeColor="text1"/>
          <w:u w:val="single"/>
        </w:rPr>
        <w:t xml:space="preserve"> лв.</w:t>
      </w:r>
    </w:p>
    <w:p w:rsidR="007B31C2" w:rsidRPr="00D004A4" w:rsidRDefault="007B31C2" w:rsidP="00B256BC">
      <w:pPr>
        <w:autoSpaceDE w:val="0"/>
        <w:autoSpaceDN w:val="0"/>
        <w:adjustRightInd w:val="0"/>
        <w:ind w:firstLine="708"/>
        <w:jc w:val="both"/>
        <w:rPr>
          <w:rFonts w:eastAsia="TimesNewRomanPSMT"/>
          <w:b/>
          <w:color w:val="000000" w:themeColor="text1"/>
        </w:rPr>
      </w:pPr>
    </w:p>
    <w:p w:rsidR="009F23E4" w:rsidRPr="00D44B03" w:rsidRDefault="009F23E4" w:rsidP="009F23E4">
      <w:pPr>
        <w:autoSpaceDE w:val="0"/>
        <w:autoSpaceDN w:val="0"/>
        <w:adjustRightInd w:val="0"/>
        <w:ind w:firstLine="708"/>
        <w:jc w:val="both"/>
        <w:rPr>
          <w:rFonts w:eastAsia="TimesNewRomanPSMT"/>
          <w:b/>
          <w:i/>
          <w:color w:val="FF0000"/>
        </w:rPr>
      </w:pPr>
      <w:r>
        <w:rPr>
          <w:rFonts w:eastAsia="TimesNewRomanPSMT"/>
          <w:b/>
        </w:rPr>
        <w:t xml:space="preserve">2. </w:t>
      </w:r>
      <w:r w:rsidRPr="00D44B03">
        <w:rPr>
          <w:rFonts w:eastAsia="TimesNewRomanPSMT"/>
          <w:b/>
        </w:rPr>
        <w:t xml:space="preserve"> </w:t>
      </w:r>
      <w:r>
        <w:rPr>
          <w:rFonts w:eastAsia="TimesNewRomanPSMT"/>
          <w:b/>
        </w:rPr>
        <w:t>Дава съгласие за</w:t>
      </w:r>
      <w:r w:rsidRPr="00D44B03">
        <w:rPr>
          <w:rFonts w:eastAsia="TimesNewRomanPSMT"/>
          <w:b/>
        </w:rPr>
        <w:t xml:space="preserve"> </w:t>
      </w:r>
      <w:r>
        <w:rPr>
          <w:rFonts w:eastAsia="TimesNewRomanPSMT"/>
          <w:b/>
        </w:rPr>
        <w:t xml:space="preserve">формиране на паралелки с под 10 ученици </w:t>
      </w:r>
      <w:r w:rsidRPr="00D44B03">
        <w:rPr>
          <w:rFonts w:eastAsia="TimesNewRomanPSMT"/>
          <w:b/>
        </w:rPr>
        <w:t xml:space="preserve">в ОУ „Хр. Ботев” с. Милковица: </w:t>
      </w:r>
      <w:r w:rsidRPr="00D44B03">
        <w:rPr>
          <w:rFonts w:eastAsia="TimesNewRomanPSMT"/>
          <w:b/>
          <w:lang w:val="en-US"/>
        </w:rPr>
        <w:t xml:space="preserve">I </w:t>
      </w:r>
      <w:r w:rsidRPr="00D44B03">
        <w:rPr>
          <w:rFonts w:eastAsia="TimesNewRomanPSMT"/>
          <w:b/>
        </w:rPr>
        <w:t xml:space="preserve">клас – </w:t>
      </w:r>
      <w:r>
        <w:rPr>
          <w:rFonts w:eastAsia="TimesNewRomanPSMT"/>
          <w:b/>
        </w:rPr>
        <w:t>3</w:t>
      </w:r>
      <w:r w:rsidRPr="00D44B03">
        <w:rPr>
          <w:rFonts w:eastAsia="TimesNewRomanPSMT"/>
          <w:b/>
        </w:rPr>
        <w:t xml:space="preserve"> ученици</w:t>
      </w:r>
      <w:r>
        <w:rPr>
          <w:rFonts w:eastAsia="TimesNewRomanPSMT"/>
          <w:b/>
        </w:rPr>
        <w:t xml:space="preserve">, ІІ клас – 8 ученици </w:t>
      </w:r>
      <w:r w:rsidRPr="00CE0D63">
        <w:rPr>
          <w:rFonts w:eastAsia="TimesNewRomanPSMT"/>
        </w:rPr>
        <w:t>за което да бъдат</w:t>
      </w:r>
      <w:r>
        <w:rPr>
          <w:rFonts w:eastAsia="TimesNewRomanPSMT"/>
          <w:b/>
        </w:rPr>
        <w:t xml:space="preserve"> </w:t>
      </w:r>
      <w:r>
        <w:t xml:space="preserve">осигурени допълнителни средства за обезпечаване на учебния процес извън определените по стандарти за </w:t>
      </w:r>
      <w:r>
        <w:lastRenderedPageBreak/>
        <w:t xml:space="preserve">съответната дейност, изчислени по реда на </w:t>
      </w:r>
      <w:r>
        <w:rPr>
          <w:rStyle w:val="samedocreference"/>
        </w:rPr>
        <w:t>чл. 68, ал. 4, т. 2</w:t>
      </w:r>
      <w:r>
        <w:t xml:space="preserve"> при спазване на изискването на </w:t>
      </w:r>
      <w:r>
        <w:rPr>
          <w:rStyle w:val="samedocreference"/>
        </w:rPr>
        <w:t>чл. 68, ал. 3</w:t>
      </w:r>
      <w:r>
        <w:t xml:space="preserve"> и във връзка с чл. 69, ал.1.</w:t>
      </w:r>
    </w:p>
    <w:p w:rsidR="0098340A" w:rsidRPr="007B31C2" w:rsidRDefault="0098340A" w:rsidP="0098340A">
      <w:pPr>
        <w:autoSpaceDE w:val="0"/>
        <w:autoSpaceDN w:val="0"/>
        <w:adjustRightInd w:val="0"/>
        <w:ind w:firstLine="708"/>
        <w:jc w:val="both"/>
        <w:rPr>
          <w:rFonts w:eastAsia="TimesNewRomanPSMT"/>
          <w:i/>
        </w:rPr>
      </w:pPr>
    </w:p>
    <w:p w:rsidR="00240779" w:rsidRPr="00787B66" w:rsidRDefault="00240779" w:rsidP="00240779">
      <w:pPr>
        <w:autoSpaceDE w:val="0"/>
        <w:autoSpaceDN w:val="0"/>
        <w:adjustRightInd w:val="0"/>
        <w:jc w:val="both"/>
        <w:rPr>
          <w:rFonts w:eastAsia="TimesNewRomanPSMT"/>
          <w:b/>
          <w:i/>
          <w:color w:val="000000" w:themeColor="text1"/>
        </w:rPr>
      </w:pPr>
    </w:p>
    <w:p w:rsidR="00D004A4" w:rsidRDefault="00D004A4" w:rsidP="00D004A4">
      <w:pPr>
        <w:autoSpaceDE w:val="0"/>
        <w:autoSpaceDN w:val="0"/>
        <w:adjustRightInd w:val="0"/>
        <w:ind w:firstLine="708"/>
        <w:jc w:val="both"/>
        <w:rPr>
          <w:rFonts w:eastAsia="TimesNewRomanPSMT"/>
          <w:b/>
        </w:rPr>
      </w:pPr>
    </w:p>
    <w:p w:rsidR="00992130" w:rsidRDefault="000E5786" w:rsidP="00992130">
      <w:pPr>
        <w:jc w:val="both"/>
        <w:rPr>
          <w:rFonts w:eastAsia="TimesNewRomanPSMT"/>
          <w:i/>
          <w:sz w:val="22"/>
          <w:szCs w:val="22"/>
        </w:rPr>
      </w:pPr>
      <w:r>
        <w:rPr>
          <w:rFonts w:eastAsia="TimesNewRomanPSMT"/>
          <w:i/>
          <w:sz w:val="22"/>
          <w:szCs w:val="22"/>
          <w:lang w:val="en-US"/>
        </w:rPr>
        <w:tab/>
      </w:r>
    </w:p>
    <w:p w:rsidR="0078084D" w:rsidRDefault="0078084D" w:rsidP="00992130">
      <w:pPr>
        <w:autoSpaceDE w:val="0"/>
        <w:autoSpaceDN w:val="0"/>
        <w:adjustRightInd w:val="0"/>
        <w:ind w:firstLine="708"/>
        <w:jc w:val="both"/>
        <w:rPr>
          <w:rFonts w:eastAsia="TimesNewRomanPSMT"/>
          <w:b/>
          <w:lang w:val="en-US"/>
        </w:rPr>
      </w:pPr>
    </w:p>
    <w:p w:rsidR="000E5786" w:rsidRPr="004F74FB" w:rsidRDefault="000E5786" w:rsidP="00992130">
      <w:pPr>
        <w:autoSpaceDE w:val="0"/>
        <w:autoSpaceDN w:val="0"/>
        <w:adjustRightInd w:val="0"/>
        <w:ind w:firstLine="708"/>
        <w:jc w:val="both"/>
        <w:rPr>
          <w:rFonts w:eastAsia="TimesNewRomanPSMT"/>
        </w:rPr>
      </w:pPr>
      <w:r w:rsidRPr="004F74FB">
        <w:rPr>
          <w:rFonts w:eastAsia="TimesNewRomanPSMT"/>
          <w:b/>
          <w:lang w:val="en-US"/>
        </w:rPr>
        <w:t>II</w:t>
      </w:r>
      <w:r w:rsidR="00537B88" w:rsidRPr="004F74FB">
        <w:rPr>
          <w:rFonts w:eastAsia="TimesNewRomanPSMT"/>
          <w:b/>
        </w:rPr>
        <w:t>.</w:t>
      </w:r>
      <w:r w:rsidRPr="004F74FB">
        <w:rPr>
          <w:rFonts w:eastAsia="TimesNewRomanPSMT"/>
        </w:rPr>
        <w:t xml:space="preserve"> Допълнителните средства за обезпечаване на учебния процес за извън определените по единни разходни стандарти за периода септември – декември 20</w:t>
      </w:r>
      <w:r w:rsidR="00E64766">
        <w:rPr>
          <w:rFonts w:eastAsia="TimesNewRomanPSMT"/>
        </w:rPr>
        <w:t>2</w:t>
      </w:r>
      <w:r w:rsidR="009F23E4">
        <w:rPr>
          <w:rFonts w:eastAsia="TimesNewRomanPSMT"/>
        </w:rPr>
        <w:t>5</w:t>
      </w:r>
      <w:r w:rsidR="00E64766">
        <w:rPr>
          <w:rFonts w:eastAsia="TimesNewRomanPSMT"/>
        </w:rPr>
        <w:t xml:space="preserve"> г.</w:t>
      </w:r>
      <w:r w:rsidRPr="004F74FB">
        <w:rPr>
          <w:rFonts w:eastAsia="TimesNewRomanPSMT"/>
          <w:b/>
        </w:rPr>
        <w:t xml:space="preserve"> </w:t>
      </w:r>
      <w:r w:rsidRPr="004F74FB">
        <w:rPr>
          <w:rFonts w:eastAsia="TimesNewRomanPSMT"/>
        </w:rPr>
        <w:t>да се ра</w:t>
      </w:r>
      <w:r w:rsidR="001E46DC">
        <w:rPr>
          <w:rFonts w:eastAsia="TimesNewRomanPSMT"/>
        </w:rPr>
        <w:t xml:space="preserve">зпределят след утвърждаване на </w:t>
      </w:r>
      <w:r w:rsidRPr="004F74FB">
        <w:rPr>
          <w:rFonts w:eastAsia="TimesNewRomanPSMT"/>
        </w:rPr>
        <w:t xml:space="preserve">Списък – Образец №1 за учебната </w:t>
      </w:r>
      <w:r w:rsidR="00161428">
        <w:rPr>
          <w:rFonts w:eastAsia="TimesNewRomanPSMT"/>
        </w:rPr>
        <w:t>202</w:t>
      </w:r>
      <w:r w:rsidR="009F23E4">
        <w:rPr>
          <w:rFonts w:eastAsia="TimesNewRomanPSMT"/>
        </w:rPr>
        <w:t>5</w:t>
      </w:r>
      <w:r w:rsidRPr="004F74FB">
        <w:rPr>
          <w:rFonts w:eastAsia="TimesNewRomanPSMT"/>
        </w:rPr>
        <w:t>/20</w:t>
      </w:r>
      <w:r w:rsidRPr="004F74FB">
        <w:rPr>
          <w:rFonts w:eastAsia="TimesNewRomanPSMT"/>
          <w:lang w:val="en-US"/>
        </w:rPr>
        <w:t>2</w:t>
      </w:r>
      <w:r w:rsidR="009F23E4">
        <w:rPr>
          <w:rFonts w:eastAsia="TimesNewRomanPSMT"/>
        </w:rPr>
        <w:t>6</w:t>
      </w:r>
      <w:r w:rsidR="00E64766">
        <w:rPr>
          <w:rFonts w:eastAsia="TimesNewRomanPSMT"/>
        </w:rPr>
        <w:t xml:space="preserve"> </w:t>
      </w:r>
      <w:r w:rsidRPr="004F74FB">
        <w:rPr>
          <w:rFonts w:eastAsia="TimesNewRomanPSMT"/>
        </w:rPr>
        <w:t xml:space="preserve">г., съгласно изискванията на Наредба </w:t>
      </w:r>
      <w:r w:rsidRPr="004F74FB">
        <w:t>за финансирането на институциите в системата на</w:t>
      </w:r>
      <w:r w:rsidRPr="004F74FB">
        <w:rPr>
          <w:rFonts w:eastAsia="TimesNewRomanPSMT"/>
        </w:rPr>
        <w:t xml:space="preserve"> </w:t>
      </w:r>
      <w:r w:rsidRPr="004F74FB">
        <w:t>предучилищното и училищното</w:t>
      </w:r>
      <w:r w:rsidRPr="004F74FB">
        <w:rPr>
          <w:rFonts w:eastAsia="TimesNewRomanPSMT"/>
        </w:rPr>
        <w:t xml:space="preserve"> </w:t>
      </w:r>
      <w:r w:rsidRPr="004F74FB">
        <w:t>образование</w:t>
      </w:r>
      <w:r w:rsidRPr="004F74FB">
        <w:rPr>
          <w:rFonts w:eastAsia="TimesNewRomanPSMT"/>
        </w:rPr>
        <w:t xml:space="preserve"> на Министерство на образованието и науката, в рамките на утвърдения бюджет за финансиране на дейностите.</w:t>
      </w:r>
    </w:p>
    <w:p w:rsidR="000E5786" w:rsidRPr="004F74FB" w:rsidRDefault="000E5786" w:rsidP="000E5786">
      <w:pPr>
        <w:autoSpaceDE w:val="0"/>
        <w:autoSpaceDN w:val="0"/>
        <w:adjustRightInd w:val="0"/>
        <w:jc w:val="both"/>
        <w:rPr>
          <w:rFonts w:eastAsia="TimesNewRomanPSMT"/>
        </w:rPr>
      </w:pPr>
    </w:p>
    <w:p w:rsidR="000E5786" w:rsidRPr="004F74FB" w:rsidRDefault="000E5786" w:rsidP="000E5786">
      <w:pPr>
        <w:autoSpaceDE w:val="0"/>
        <w:autoSpaceDN w:val="0"/>
        <w:adjustRightInd w:val="0"/>
        <w:jc w:val="both"/>
        <w:rPr>
          <w:rFonts w:eastAsia="TimesNewRomanPSMT"/>
        </w:rPr>
      </w:pPr>
      <w:r w:rsidRPr="004F74FB">
        <w:rPr>
          <w:lang w:val="ru-RU"/>
        </w:rPr>
        <w:t xml:space="preserve">             </w:t>
      </w:r>
      <w:r w:rsidRPr="004F74FB">
        <w:rPr>
          <w:rFonts w:eastAsia="TimesNewRomanPSMT"/>
          <w:b/>
          <w:lang w:val="en-US"/>
        </w:rPr>
        <w:t>III</w:t>
      </w:r>
      <w:r w:rsidR="00537B88" w:rsidRPr="004F74FB">
        <w:rPr>
          <w:rFonts w:eastAsia="TimesNewRomanPSMT"/>
          <w:b/>
        </w:rPr>
        <w:t>.</w:t>
      </w:r>
      <w:r w:rsidRPr="004F74FB">
        <w:rPr>
          <w:rFonts w:eastAsia="TimesNewRomanPSMT"/>
        </w:rPr>
        <w:t xml:space="preserve"> Допълнителните средства за обезпечаване на учебния процес за извън определените по единни разходни стандарти за периода м. януари – м. септември 20</w:t>
      </w:r>
      <w:r w:rsidRPr="004F74FB">
        <w:rPr>
          <w:rFonts w:eastAsia="TimesNewRomanPSMT"/>
          <w:lang w:val="en-US"/>
        </w:rPr>
        <w:t>2</w:t>
      </w:r>
      <w:r w:rsidR="00141420">
        <w:rPr>
          <w:rFonts w:eastAsia="TimesNewRomanPSMT"/>
          <w:lang w:val="en-US"/>
        </w:rPr>
        <w:t>6</w:t>
      </w:r>
      <w:r w:rsidR="00E64766">
        <w:rPr>
          <w:rFonts w:eastAsia="TimesNewRomanPSMT"/>
        </w:rPr>
        <w:t xml:space="preserve"> </w:t>
      </w:r>
      <w:r w:rsidRPr="004F74FB">
        <w:rPr>
          <w:rFonts w:eastAsia="TimesNewRomanPSMT"/>
        </w:rPr>
        <w:t>г.</w:t>
      </w:r>
      <w:r w:rsidRPr="004F74FB">
        <w:rPr>
          <w:rFonts w:eastAsia="TimesNewRomanPSMT"/>
          <w:b/>
        </w:rPr>
        <w:t xml:space="preserve">  </w:t>
      </w:r>
      <w:r w:rsidRPr="004F74FB">
        <w:rPr>
          <w:rFonts w:eastAsia="TimesNewRomanPSMT"/>
        </w:rPr>
        <w:t>да   бъдат предвидени при изготвяне на бюджет 20</w:t>
      </w:r>
      <w:r w:rsidRPr="004F74FB">
        <w:rPr>
          <w:rFonts w:eastAsia="TimesNewRomanPSMT"/>
          <w:lang w:val="en-US"/>
        </w:rPr>
        <w:t>2</w:t>
      </w:r>
      <w:r w:rsidR="00141420">
        <w:rPr>
          <w:rFonts w:eastAsia="TimesNewRomanPSMT"/>
        </w:rPr>
        <w:t>6</w:t>
      </w:r>
      <w:bookmarkStart w:id="0" w:name="_GoBack"/>
      <w:bookmarkEnd w:id="0"/>
      <w:r w:rsidR="00E64766">
        <w:rPr>
          <w:rFonts w:eastAsia="TimesNewRomanPSMT"/>
        </w:rPr>
        <w:t xml:space="preserve"> </w:t>
      </w:r>
      <w:r w:rsidRPr="004F74FB">
        <w:rPr>
          <w:rFonts w:eastAsia="TimesNewRomanPSMT"/>
        </w:rPr>
        <w:t>г. на Община Гулянци, съобразно изискванията  на съответнит</w:t>
      </w:r>
      <w:r w:rsidR="00E64766">
        <w:rPr>
          <w:rFonts w:eastAsia="TimesNewRomanPSMT"/>
        </w:rPr>
        <w:t>е подзаконови нормативни актове</w:t>
      </w:r>
      <w:r w:rsidRPr="004F74FB">
        <w:rPr>
          <w:rFonts w:eastAsia="TimesNewRomanPSMT"/>
        </w:rPr>
        <w:t>, произтичащи от Закона за предучилищното и училищното образование</w:t>
      </w:r>
      <w:r w:rsidR="00E64766">
        <w:rPr>
          <w:rFonts w:eastAsia="TimesNewRomanPSMT"/>
        </w:rPr>
        <w:t>.</w:t>
      </w:r>
    </w:p>
    <w:p w:rsidR="000E5786" w:rsidRPr="004F74FB" w:rsidRDefault="000E5786" w:rsidP="000E5786">
      <w:pPr>
        <w:jc w:val="both"/>
        <w:rPr>
          <w:b/>
          <w:lang w:val="en-US"/>
        </w:rPr>
      </w:pPr>
    </w:p>
    <w:p w:rsidR="000E5786" w:rsidRDefault="000E5786" w:rsidP="000E5786">
      <w:pPr>
        <w:ind w:firstLine="708"/>
        <w:jc w:val="both"/>
      </w:pPr>
      <w:r w:rsidRPr="004F74FB">
        <w:rPr>
          <w:b/>
          <w:lang w:val="en-US"/>
        </w:rPr>
        <w:t>IV</w:t>
      </w:r>
      <w:r w:rsidR="00537B88" w:rsidRPr="004F74FB">
        <w:rPr>
          <w:b/>
        </w:rPr>
        <w:t>.</w:t>
      </w:r>
      <w:r w:rsidRPr="004F74FB">
        <w:rPr>
          <w:b/>
        </w:rPr>
        <w:t xml:space="preserve"> </w:t>
      </w:r>
      <w:r w:rsidR="00E64766">
        <w:t>Кметът</w:t>
      </w:r>
      <w:r w:rsidRPr="004F74FB">
        <w:t xml:space="preserve"> на Община Гулянци да изпълни приетите решения и из</w:t>
      </w:r>
      <w:r w:rsidR="00E64766">
        <w:t>готви мотивирано искане до н</w:t>
      </w:r>
      <w:r w:rsidRPr="004F74FB">
        <w:t xml:space="preserve">ачалника на </w:t>
      </w:r>
      <w:proofErr w:type="gramStart"/>
      <w:r w:rsidRPr="004F74FB">
        <w:t>Регионалното  управление</w:t>
      </w:r>
      <w:proofErr w:type="gramEnd"/>
      <w:r w:rsidRPr="004F74FB">
        <w:t xml:space="preserve"> по образование – Пле</w:t>
      </w:r>
      <w:r w:rsidR="00E64766">
        <w:t>вен за утвърждаване на паралелките</w:t>
      </w:r>
      <w:r w:rsidRPr="004F74FB">
        <w:t xml:space="preserve"> </w:t>
      </w:r>
      <w:r w:rsidR="00E64766">
        <w:rPr>
          <w:b/>
        </w:rPr>
        <w:t xml:space="preserve"> с  по-</w:t>
      </w:r>
      <w:r w:rsidRPr="004F74FB">
        <w:rPr>
          <w:b/>
        </w:rPr>
        <w:t>малко от 10 учени</w:t>
      </w:r>
      <w:r w:rsidR="00E64766">
        <w:rPr>
          <w:b/>
        </w:rPr>
        <w:t>ци</w:t>
      </w:r>
      <w:r w:rsidRPr="004F74FB">
        <w:t>.</w:t>
      </w:r>
    </w:p>
    <w:p w:rsidR="0078084D" w:rsidRDefault="0078084D" w:rsidP="000E5786">
      <w:pPr>
        <w:jc w:val="both"/>
        <w:rPr>
          <w:b/>
        </w:rPr>
      </w:pPr>
    </w:p>
    <w:p w:rsidR="00B215D3" w:rsidRDefault="00B215D3" w:rsidP="000E5786">
      <w:pPr>
        <w:jc w:val="both"/>
        <w:rPr>
          <w:b/>
        </w:rPr>
      </w:pPr>
    </w:p>
    <w:p w:rsidR="009A0E46" w:rsidRDefault="009A0E46" w:rsidP="000E5786">
      <w:pPr>
        <w:jc w:val="both"/>
        <w:rPr>
          <w:b/>
        </w:rPr>
      </w:pPr>
    </w:p>
    <w:p w:rsidR="009A0E46" w:rsidRDefault="009A0E46" w:rsidP="000E5786">
      <w:pPr>
        <w:jc w:val="both"/>
        <w:rPr>
          <w:b/>
        </w:rPr>
      </w:pPr>
    </w:p>
    <w:p w:rsidR="00751755" w:rsidRPr="002F42DE" w:rsidRDefault="002F42DE" w:rsidP="000E5786">
      <w:pPr>
        <w:jc w:val="both"/>
        <w:rPr>
          <w:b/>
          <w:lang w:val="en-US"/>
        </w:rPr>
      </w:pPr>
      <w:r>
        <w:rPr>
          <w:b/>
        </w:rPr>
        <w:t>С уважение</w:t>
      </w:r>
      <w:r>
        <w:rPr>
          <w:b/>
          <w:lang w:val="en-US"/>
        </w:rPr>
        <w:t>:</w:t>
      </w:r>
    </w:p>
    <w:p w:rsidR="00751755" w:rsidRPr="00751755" w:rsidRDefault="00751755" w:rsidP="000E5786">
      <w:pPr>
        <w:jc w:val="both"/>
        <w:rPr>
          <w:b/>
        </w:rPr>
      </w:pPr>
    </w:p>
    <w:p w:rsidR="007F52CF" w:rsidRDefault="002F42DE" w:rsidP="009A0E46">
      <w:pPr>
        <w:jc w:val="both"/>
        <w:rPr>
          <w:b/>
          <w:caps/>
        </w:rPr>
      </w:pPr>
      <w:r>
        <w:rPr>
          <w:b/>
          <w:caps/>
        </w:rPr>
        <w:t xml:space="preserve"> </w:t>
      </w:r>
    </w:p>
    <w:p w:rsidR="009A0E46" w:rsidRPr="00F869BF" w:rsidRDefault="00272796" w:rsidP="009A0E46">
      <w:pPr>
        <w:jc w:val="both"/>
        <w:rPr>
          <w:b/>
          <w:caps/>
        </w:rPr>
      </w:pPr>
      <w:r>
        <w:rPr>
          <w:b/>
          <w:caps/>
        </w:rPr>
        <w:t>лЪЧЕЗАР ЯКОВ</w:t>
      </w:r>
    </w:p>
    <w:p w:rsidR="009A0E46" w:rsidRDefault="00D97355" w:rsidP="009A0E46">
      <w:pPr>
        <w:jc w:val="both"/>
      </w:pPr>
      <w:r>
        <w:rPr>
          <w:i/>
        </w:rPr>
        <w:t>К</w:t>
      </w:r>
      <w:r w:rsidR="009A0E46" w:rsidRPr="00F869BF">
        <w:rPr>
          <w:i/>
        </w:rPr>
        <w:t>мет на община  Гул</w:t>
      </w:r>
      <w:r w:rsidR="009A0E46" w:rsidRPr="00B75435">
        <w:rPr>
          <w:i/>
        </w:rPr>
        <w:t>янци</w:t>
      </w:r>
    </w:p>
    <w:p w:rsidR="009A0E46" w:rsidRDefault="009A0E46" w:rsidP="009A0E46">
      <w:pPr>
        <w:autoSpaceDE w:val="0"/>
        <w:autoSpaceDN w:val="0"/>
        <w:adjustRightInd w:val="0"/>
        <w:jc w:val="both"/>
        <w:rPr>
          <w:rFonts w:eastAsia="TimesNewRomanPS-BoldMT"/>
          <w:b/>
          <w:bCs/>
          <w:lang w:val="en-US"/>
        </w:rPr>
      </w:pPr>
    </w:p>
    <w:p w:rsidR="009A0E46" w:rsidRDefault="009A0E46" w:rsidP="009A0E46">
      <w:pPr>
        <w:autoSpaceDE w:val="0"/>
        <w:autoSpaceDN w:val="0"/>
        <w:adjustRightInd w:val="0"/>
        <w:jc w:val="both"/>
        <w:rPr>
          <w:rFonts w:eastAsia="TimesNewRomanPS-BoldMT"/>
          <w:bCs/>
        </w:rPr>
      </w:pPr>
    </w:p>
    <w:p w:rsidR="009A0E46" w:rsidRDefault="009A0E46" w:rsidP="009A0E46">
      <w:pPr>
        <w:autoSpaceDE w:val="0"/>
        <w:autoSpaceDN w:val="0"/>
        <w:adjustRightInd w:val="0"/>
        <w:jc w:val="both"/>
        <w:rPr>
          <w:rFonts w:eastAsia="TimesNewRomanPS-BoldMT"/>
          <w:bCs/>
        </w:rPr>
      </w:pPr>
    </w:p>
    <w:p w:rsidR="009A0E46" w:rsidRDefault="009A0E46" w:rsidP="009A0E46">
      <w:pPr>
        <w:autoSpaceDE w:val="0"/>
        <w:autoSpaceDN w:val="0"/>
        <w:adjustRightInd w:val="0"/>
        <w:jc w:val="both"/>
        <w:rPr>
          <w:rFonts w:eastAsia="TimesNewRomanPS-BoldMT"/>
          <w:bCs/>
        </w:rPr>
      </w:pPr>
    </w:p>
    <w:p w:rsidR="009A0E46" w:rsidRDefault="009A0E46" w:rsidP="009A0E46">
      <w:pPr>
        <w:autoSpaceDE w:val="0"/>
        <w:autoSpaceDN w:val="0"/>
        <w:adjustRightInd w:val="0"/>
        <w:jc w:val="both"/>
        <w:rPr>
          <w:rFonts w:eastAsia="TimesNewRomanPS-BoldMT"/>
          <w:bCs/>
        </w:rPr>
      </w:pPr>
    </w:p>
    <w:p w:rsidR="009A0E46" w:rsidRDefault="009A0E46" w:rsidP="009A0E46">
      <w:pPr>
        <w:autoSpaceDE w:val="0"/>
        <w:autoSpaceDN w:val="0"/>
        <w:adjustRightInd w:val="0"/>
        <w:jc w:val="both"/>
        <w:rPr>
          <w:rFonts w:eastAsia="TimesNewRomanPS-BoldMT"/>
          <w:bCs/>
        </w:rPr>
      </w:pPr>
    </w:p>
    <w:p w:rsidR="009A0E46" w:rsidRDefault="002F42DE" w:rsidP="009A0E46">
      <w:pPr>
        <w:autoSpaceDE w:val="0"/>
        <w:autoSpaceDN w:val="0"/>
        <w:adjustRightInd w:val="0"/>
        <w:jc w:val="both"/>
        <w:rPr>
          <w:rFonts w:eastAsia="TimesNewRomanPS-BoldMT"/>
          <w:b/>
          <w:bCs/>
        </w:rPr>
      </w:pPr>
      <w:r>
        <w:rPr>
          <w:rFonts w:eastAsia="TimesNewRomanPS-BoldMT"/>
          <w:bCs/>
        </w:rPr>
        <w:t>МК</w:t>
      </w:r>
      <w:r w:rsidR="009A0E46" w:rsidRPr="007E038D">
        <w:rPr>
          <w:rFonts w:eastAsia="TimesNewRomanPS-BoldMT"/>
          <w:bCs/>
        </w:rPr>
        <w:t>/</w:t>
      </w:r>
      <w:r w:rsidR="009A0E46">
        <w:rPr>
          <w:rFonts w:eastAsia="TimesNewRomanPS-BoldMT"/>
          <w:bCs/>
        </w:rPr>
        <w:t>З</w:t>
      </w:r>
      <w:r w:rsidR="009A0E46" w:rsidRPr="007E038D">
        <w:rPr>
          <w:rFonts w:eastAsia="TimesNewRomanPS-BoldMT"/>
          <w:bCs/>
        </w:rPr>
        <w:t>О</w:t>
      </w:r>
      <w:r w:rsidR="009A0E46">
        <w:rPr>
          <w:rFonts w:eastAsia="TimesNewRomanPS-BoldMT"/>
          <w:bCs/>
        </w:rPr>
        <w:t>СД</w:t>
      </w:r>
    </w:p>
    <w:p w:rsidR="00C2710E" w:rsidRDefault="00C2710E" w:rsidP="00F869BF">
      <w:pPr>
        <w:jc w:val="both"/>
        <w:rPr>
          <w:i/>
        </w:rPr>
      </w:pPr>
    </w:p>
    <w:p w:rsidR="00C2710E" w:rsidRDefault="00C2710E" w:rsidP="00F869BF">
      <w:pPr>
        <w:jc w:val="both"/>
        <w:rPr>
          <w:i/>
        </w:rPr>
      </w:pP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3B16C9" w:rsidRDefault="009F23E4" w:rsidP="00F869BF">
      <w:pPr>
        <w:jc w:val="both"/>
        <w:rPr>
          <w:i/>
        </w:rPr>
      </w:pPr>
      <w:r w:rsidRPr="0011536E">
        <w:rPr>
          <w:noProof/>
        </w:rPr>
        <w:drawing>
          <wp:anchor distT="0" distB="0" distL="114300" distR="114300" simplePos="0" relativeHeight="251657216" behindDoc="1" locked="0" layoutInCell="1" allowOverlap="1" wp14:anchorId="713622BF" wp14:editId="44DFEB21">
            <wp:simplePos x="0" y="0"/>
            <wp:positionH relativeFrom="margin">
              <wp:posOffset>5181471</wp:posOffset>
            </wp:positionH>
            <wp:positionV relativeFrom="paragraph">
              <wp:posOffset>326509</wp:posOffset>
            </wp:positionV>
            <wp:extent cx="1112520" cy="403860"/>
            <wp:effectExtent l="0" t="0" r="0" b="0"/>
            <wp:wrapNone/>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12520" cy="403860"/>
                    </a:xfrm>
                    <a:prstGeom prst="rect">
                      <a:avLst/>
                    </a:prstGeom>
                    <a:noFill/>
                    <a:ln>
                      <a:noFill/>
                    </a:ln>
                  </pic:spPr>
                </pic:pic>
              </a:graphicData>
            </a:graphic>
          </wp:anchor>
        </w:drawing>
      </w:r>
    </w:p>
    <w:p w:rsidR="003B16C9" w:rsidRDefault="003B16C9" w:rsidP="00F869BF">
      <w:pPr>
        <w:jc w:val="both"/>
        <w:rPr>
          <w:i/>
        </w:rPr>
      </w:pPr>
    </w:p>
    <w:p w:rsidR="003B16C9" w:rsidRDefault="007E659F" w:rsidP="007E659F">
      <w:pPr>
        <w:tabs>
          <w:tab w:val="left" w:pos="6084"/>
        </w:tabs>
        <w:jc w:val="both"/>
        <w:rPr>
          <w:i/>
        </w:rPr>
      </w:pPr>
      <w:r>
        <w:rPr>
          <w:i/>
        </w:rPr>
        <w:tab/>
      </w: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3B16C9" w:rsidRDefault="003B16C9" w:rsidP="00F869BF">
      <w:pPr>
        <w:jc w:val="both"/>
        <w:rPr>
          <w:i/>
        </w:rPr>
      </w:pPr>
    </w:p>
    <w:p w:rsidR="00DA3294" w:rsidRDefault="00DA3294" w:rsidP="00F869BF">
      <w:pPr>
        <w:jc w:val="both"/>
        <w:rPr>
          <w:i/>
        </w:rPr>
      </w:pPr>
    </w:p>
    <w:p w:rsidR="00DA3294" w:rsidRDefault="00DA3294" w:rsidP="00F869BF">
      <w:pPr>
        <w:jc w:val="both"/>
        <w:rPr>
          <w:i/>
        </w:rPr>
      </w:pPr>
    </w:p>
    <w:p w:rsidR="003B16C9" w:rsidRDefault="003B16C9" w:rsidP="00F869BF">
      <w:pPr>
        <w:jc w:val="both"/>
        <w:rPr>
          <w:i/>
        </w:rPr>
      </w:pPr>
    </w:p>
    <w:p w:rsidR="003B16C9" w:rsidRDefault="003B16C9" w:rsidP="00F869BF">
      <w:pPr>
        <w:jc w:val="both"/>
        <w:rPr>
          <w:i/>
        </w:rPr>
      </w:pPr>
    </w:p>
    <w:p w:rsidR="003B16C9" w:rsidRPr="00C2710E" w:rsidRDefault="003B16C9" w:rsidP="00F869BF">
      <w:pPr>
        <w:jc w:val="both"/>
        <w:rPr>
          <w:i/>
        </w:rPr>
      </w:pPr>
    </w:p>
    <w:sectPr w:rsidR="003B16C9" w:rsidRPr="00C2710E" w:rsidSect="00751755">
      <w:headerReference w:type="default" r:id="rId11"/>
      <w:footerReference w:type="default" r:id="rId12"/>
      <w:type w:val="continuous"/>
      <w:pgSz w:w="11906" w:h="16838"/>
      <w:pgMar w:top="1417" w:right="566" w:bottom="1417" w:left="1417" w:header="1402"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95734" w:rsidRDefault="00295734" w:rsidP="00352011">
      <w:r>
        <w:separator/>
      </w:r>
    </w:p>
  </w:endnote>
  <w:endnote w:type="continuationSeparator" w:id="0">
    <w:p w:rsidR="00295734" w:rsidRDefault="00295734" w:rsidP="003520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D6" w:rsidRDefault="00BC35D6" w:rsidP="00352011">
    <w:pPr>
      <w:pStyle w:val="a6"/>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95734" w:rsidRDefault="00295734" w:rsidP="00352011">
      <w:r>
        <w:separator/>
      </w:r>
    </w:p>
  </w:footnote>
  <w:footnote w:type="continuationSeparator" w:id="0">
    <w:p w:rsidR="00295734" w:rsidRDefault="00295734" w:rsidP="0035201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5D6" w:rsidRDefault="00BC35D6" w:rsidP="00986A5C">
    <w:pPr>
      <w:pStyle w:val="a4"/>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D30ACD"/>
    <w:multiLevelType w:val="hybridMultilevel"/>
    <w:tmpl w:val="C7F2092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4A5D05EF"/>
    <w:multiLevelType w:val="hybridMultilevel"/>
    <w:tmpl w:val="75B655D8"/>
    <w:lvl w:ilvl="0" w:tplc="67468590">
      <w:numFmt w:val="bullet"/>
      <w:lvlText w:val="-"/>
      <w:lvlJc w:val="left"/>
      <w:pPr>
        <w:ind w:left="1068" w:hanging="360"/>
      </w:pPr>
      <w:rPr>
        <w:rFonts w:ascii="Times New Roman" w:eastAsia="Calibri" w:hAnsi="Times New Roman" w:cs="Times New Roman"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 w15:restartNumberingAfterBreak="0">
    <w:nsid w:val="507D1628"/>
    <w:multiLevelType w:val="hybridMultilevel"/>
    <w:tmpl w:val="6EF88808"/>
    <w:lvl w:ilvl="0" w:tplc="0402000F">
      <w:start w:val="1"/>
      <w:numFmt w:val="decimal"/>
      <w:lvlText w:val="%1."/>
      <w:lvlJc w:val="left"/>
      <w:pPr>
        <w:ind w:left="1068" w:hanging="360"/>
      </w:pPr>
      <w:rPr>
        <w:rFonts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num w:numId="1">
    <w:abstractNumId w:val="1"/>
  </w:num>
  <w:num w:numId="2">
    <w:abstractNumId w:val="2"/>
  </w:num>
  <w:num w:numId="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2011"/>
    <w:rsid w:val="00030B6D"/>
    <w:rsid w:val="000356EF"/>
    <w:rsid w:val="00036086"/>
    <w:rsid w:val="000362B1"/>
    <w:rsid w:val="00046A2A"/>
    <w:rsid w:val="0005645D"/>
    <w:rsid w:val="00057740"/>
    <w:rsid w:val="00060800"/>
    <w:rsid w:val="000634A7"/>
    <w:rsid w:val="000A7AB4"/>
    <w:rsid w:val="000B383D"/>
    <w:rsid w:val="000D7DA8"/>
    <w:rsid w:val="000E5786"/>
    <w:rsid w:val="001002B9"/>
    <w:rsid w:val="00111377"/>
    <w:rsid w:val="0011479D"/>
    <w:rsid w:val="00127D10"/>
    <w:rsid w:val="00141420"/>
    <w:rsid w:val="00141C45"/>
    <w:rsid w:val="00142E15"/>
    <w:rsid w:val="00150278"/>
    <w:rsid w:val="00154750"/>
    <w:rsid w:val="00161428"/>
    <w:rsid w:val="00167541"/>
    <w:rsid w:val="0017782C"/>
    <w:rsid w:val="001A7949"/>
    <w:rsid w:val="001C297C"/>
    <w:rsid w:val="001D51ED"/>
    <w:rsid w:val="001E03CA"/>
    <w:rsid w:val="001E116E"/>
    <w:rsid w:val="001E46DC"/>
    <w:rsid w:val="001F262A"/>
    <w:rsid w:val="00204981"/>
    <w:rsid w:val="00214842"/>
    <w:rsid w:val="00224D70"/>
    <w:rsid w:val="00240779"/>
    <w:rsid w:val="002420AB"/>
    <w:rsid w:val="00242F11"/>
    <w:rsid w:val="00245DDE"/>
    <w:rsid w:val="00254C6A"/>
    <w:rsid w:val="0026362E"/>
    <w:rsid w:val="0026421F"/>
    <w:rsid w:val="00272796"/>
    <w:rsid w:val="00273FAD"/>
    <w:rsid w:val="0028066E"/>
    <w:rsid w:val="00295734"/>
    <w:rsid w:val="002A2690"/>
    <w:rsid w:val="002B3CF3"/>
    <w:rsid w:val="002C71C2"/>
    <w:rsid w:val="002D095F"/>
    <w:rsid w:val="002D7976"/>
    <w:rsid w:val="002E2258"/>
    <w:rsid w:val="002E308E"/>
    <w:rsid w:val="002E33B9"/>
    <w:rsid w:val="002E3F22"/>
    <w:rsid w:val="002F0371"/>
    <w:rsid w:val="002F42DE"/>
    <w:rsid w:val="00306BCA"/>
    <w:rsid w:val="003076A0"/>
    <w:rsid w:val="00311089"/>
    <w:rsid w:val="00316ECB"/>
    <w:rsid w:val="00343983"/>
    <w:rsid w:val="00352011"/>
    <w:rsid w:val="003746E0"/>
    <w:rsid w:val="00376BB6"/>
    <w:rsid w:val="003A2EE7"/>
    <w:rsid w:val="003B16C9"/>
    <w:rsid w:val="003B1C10"/>
    <w:rsid w:val="003C0CEC"/>
    <w:rsid w:val="003C6EAA"/>
    <w:rsid w:val="003E2433"/>
    <w:rsid w:val="003E48E2"/>
    <w:rsid w:val="003E7373"/>
    <w:rsid w:val="003F0507"/>
    <w:rsid w:val="003F37A7"/>
    <w:rsid w:val="003F6A90"/>
    <w:rsid w:val="0040116B"/>
    <w:rsid w:val="004018BD"/>
    <w:rsid w:val="00415AE5"/>
    <w:rsid w:val="00415FC2"/>
    <w:rsid w:val="0042411D"/>
    <w:rsid w:val="00433701"/>
    <w:rsid w:val="00434E19"/>
    <w:rsid w:val="0044233E"/>
    <w:rsid w:val="00450A8E"/>
    <w:rsid w:val="00452CE9"/>
    <w:rsid w:val="00454488"/>
    <w:rsid w:val="004606C4"/>
    <w:rsid w:val="00460E55"/>
    <w:rsid w:val="0046223E"/>
    <w:rsid w:val="00475A17"/>
    <w:rsid w:val="00475E6F"/>
    <w:rsid w:val="00481C77"/>
    <w:rsid w:val="00492DE6"/>
    <w:rsid w:val="00494E53"/>
    <w:rsid w:val="004B107F"/>
    <w:rsid w:val="004B13FD"/>
    <w:rsid w:val="004B1D5C"/>
    <w:rsid w:val="004C32AB"/>
    <w:rsid w:val="004D403F"/>
    <w:rsid w:val="004F13E5"/>
    <w:rsid w:val="004F74FB"/>
    <w:rsid w:val="005054F2"/>
    <w:rsid w:val="00520FEB"/>
    <w:rsid w:val="00526961"/>
    <w:rsid w:val="00527681"/>
    <w:rsid w:val="00537B88"/>
    <w:rsid w:val="00540024"/>
    <w:rsid w:val="00556995"/>
    <w:rsid w:val="005579CB"/>
    <w:rsid w:val="0057080C"/>
    <w:rsid w:val="00590CEA"/>
    <w:rsid w:val="005D00DF"/>
    <w:rsid w:val="005E22D4"/>
    <w:rsid w:val="005E466F"/>
    <w:rsid w:val="005E482A"/>
    <w:rsid w:val="006015A1"/>
    <w:rsid w:val="00607CA6"/>
    <w:rsid w:val="00611CDA"/>
    <w:rsid w:val="006155E1"/>
    <w:rsid w:val="006264E4"/>
    <w:rsid w:val="006421DE"/>
    <w:rsid w:val="00661470"/>
    <w:rsid w:val="00677525"/>
    <w:rsid w:val="00682A7E"/>
    <w:rsid w:val="006904B3"/>
    <w:rsid w:val="006B51FE"/>
    <w:rsid w:val="006C0770"/>
    <w:rsid w:val="006C2341"/>
    <w:rsid w:val="006D14EB"/>
    <w:rsid w:val="006D264F"/>
    <w:rsid w:val="00702AC1"/>
    <w:rsid w:val="00712159"/>
    <w:rsid w:val="007178B9"/>
    <w:rsid w:val="0072151C"/>
    <w:rsid w:val="00722D2D"/>
    <w:rsid w:val="0072489D"/>
    <w:rsid w:val="00732A97"/>
    <w:rsid w:val="0074541F"/>
    <w:rsid w:val="00751755"/>
    <w:rsid w:val="00760CE5"/>
    <w:rsid w:val="00766AE6"/>
    <w:rsid w:val="0078084D"/>
    <w:rsid w:val="0078766E"/>
    <w:rsid w:val="00787B66"/>
    <w:rsid w:val="00796A12"/>
    <w:rsid w:val="0079772F"/>
    <w:rsid w:val="007A4399"/>
    <w:rsid w:val="007B31C2"/>
    <w:rsid w:val="007C19CB"/>
    <w:rsid w:val="007C227A"/>
    <w:rsid w:val="007C5F64"/>
    <w:rsid w:val="007C6792"/>
    <w:rsid w:val="007D247F"/>
    <w:rsid w:val="007E0304"/>
    <w:rsid w:val="007E1CC7"/>
    <w:rsid w:val="007E4168"/>
    <w:rsid w:val="007E659F"/>
    <w:rsid w:val="007F52CF"/>
    <w:rsid w:val="00802742"/>
    <w:rsid w:val="00802F27"/>
    <w:rsid w:val="008054F7"/>
    <w:rsid w:val="00807552"/>
    <w:rsid w:val="00811E40"/>
    <w:rsid w:val="00815342"/>
    <w:rsid w:val="00817765"/>
    <w:rsid w:val="00840500"/>
    <w:rsid w:val="00855385"/>
    <w:rsid w:val="008609CB"/>
    <w:rsid w:val="00862172"/>
    <w:rsid w:val="00870DE6"/>
    <w:rsid w:val="00887552"/>
    <w:rsid w:val="00891C3B"/>
    <w:rsid w:val="00893E56"/>
    <w:rsid w:val="008A4362"/>
    <w:rsid w:val="008A7242"/>
    <w:rsid w:val="008B0CEB"/>
    <w:rsid w:val="008B47B9"/>
    <w:rsid w:val="008C1259"/>
    <w:rsid w:val="008C12B8"/>
    <w:rsid w:val="008D1032"/>
    <w:rsid w:val="008D2F42"/>
    <w:rsid w:val="008D5B63"/>
    <w:rsid w:val="008E002D"/>
    <w:rsid w:val="008E0BE4"/>
    <w:rsid w:val="008E3E96"/>
    <w:rsid w:val="008E691E"/>
    <w:rsid w:val="008F02FD"/>
    <w:rsid w:val="008F54A3"/>
    <w:rsid w:val="008F5814"/>
    <w:rsid w:val="008F6BEA"/>
    <w:rsid w:val="00904F4A"/>
    <w:rsid w:val="009259E7"/>
    <w:rsid w:val="00926220"/>
    <w:rsid w:val="00931CB6"/>
    <w:rsid w:val="00933EF4"/>
    <w:rsid w:val="009421E0"/>
    <w:rsid w:val="00953589"/>
    <w:rsid w:val="00966AB6"/>
    <w:rsid w:val="00967F30"/>
    <w:rsid w:val="00980F63"/>
    <w:rsid w:val="0098340A"/>
    <w:rsid w:val="00986A5C"/>
    <w:rsid w:val="00992130"/>
    <w:rsid w:val="009A0E46"/>
    <w:rsid w:val="009A3C1F"/>
    <w:rsid w:val="009E042F"/>
    <w:rsid w:val="009E1981"/>
    <w:rsid w:val="009E34C3"/>
    <w:rsid w:val="009E3D1A"/>
    <w:rsid w:val="009E7751"/>
    <w:rsid w:val="009F2113"/>
    <w:rsid w:val="009F23E4"/>
    <w:rsid w:val="009F5D88"/>
    <w:rsid w:val="009F72D8"/>
    <w:rsid w:val="00A028B5"/>
    <w:rsid w:val="00A07D4B"/>
    <w:rsid w:val="00A1301C"/>
    <w:rsid w:val="00A13051"/>
    <w:rsid w:val="00A156B2"/>
    <w:rsid w:val="00A2287B"/>
    <w:rsid w:val="00A2454F"/>
    <w:rsid w:val="00A27AED"/>
    <w:rsid w:val="00A37A9E"/>
    <w:rsid w:val="00A4654C"/>
    <w:rsid w:val="00A6492E"/>
    <w:rsid w:val="00A74F98"/>
    <w:rsid w:val="00A87F82"/>
    <w:rsid w:val="00A90057"/>
    <w:rsid w:val="00A91943"/>
    <w:rsid w:val="00AA3FC9"/>
    <w:rsid w:val="00AB0C17"/>
    <w:rsid w:val="00AB23AE"/>
    <w:rsid w:val="00AB304C"/>
    <w:rsid w:val="00AB578D"/>
    <w:rsid w:val="00AC0A0B"/>
    <w:rsid w:val="00AC6857"/>
    <w:rsid w:val="00AF2BA5"/>
    <w:rsid w:val="00AF3BF4"/>
    <w:rsid w:val="00AF7CFC"/>
    <w:rsid w:val="00B03A6B"/>
    <w:rsid w:val="00B07F04"/>
    <w:rsid w:val="00B13D7A"/>
    <w:rsid w:val="00B14F4E"/>
    <w:rsid w:val="00B1612B"/>
    <w:rsid w:val="00B215D3"/>
    <w:rsid w:val="00B2417C"/>
    <w:rsid w:val="00B256BC"/>
    <w:rsid w:val="00B27C47"/>
    <w:rsid w:val="00B429DE"/>
    <w:rsid w:val="00B473D6"/>
    <w:rsid w:val="00B5497C"/>
    <w:rsid w:val="00B6357D"/>
    <w:rsid w:val="00B75435"/>
    <w:rsid w:val="00B8664A"/>
    <w:rsid w:val="00B86A35"/>
    <w:rsid w:val="00BA4300"/>
    <w:rsid w:val="00BB3C98"/>
    <w:rsid w:val="00BC35D6"/>
    <w:rsid w:val="00BC4C6F"/>
    <w:rsid w:val="00BC68CA"/>
    <w:rsid w:val="00BD2CBB"/>
    <w:rsid w:val="00BD74FF"/>
    <w:rsid w:val="00BF288A"/>
    <w:rsid w:val="00BF454A"/>
    <w:rsid w:val="00BF4DE5"/>
    <w:rsid w:val="00C01E5A"/>
    <w:rsid w:val="00C03FF0"/>
    <w:rsid w:val="00C16D27"/>
    <w:rsid w:val="00C2710E"/>
    <w:rsid w:val="00C405E2"/>
    <w:rsid w:val="00C44F77"/>
    <w:rsid w:val="00C45B7F"/>
    <w:rsid w:val="00C52E74"/>
    <w:rsid w:val="00C55C53"/>
    <w:rsid w:val="00C5762E"/>
    <w:rsid w:val="00C61F7B"/>
    <w:rsid w:val="00C66896"/>
    <w:rsid w:val="00C75101"/>
    <w:rsid w:val="00C81827"/>
    <w:rsid w:val="00C825BF"/>
    <w:rsid w:val="00C83DF5"/>
    <w:rsid w:val="00C86627"/>
    <w:rsid w:val="00C90934"/>
    <w:rsid w:val="00C90E3D"/>
    <w:rsid w:val="00C923AD"/>
    <w:rsid w:val="00C93937"/>
    <w:rsid w:val="00CA0823"/>
    <w:rsid w:val="00CA337B"/>
    <w:rsid w:val="00CC007C"/>
    <w:rsid w:val="00CC586E"/>
    <w:rsid w:val="00CD469B"/>
    <w:rsid w:val="00CE0D63"/>
    <w:rsid w:val="00D004A4"/>
    <w:rsid w:val="00D02502"/>
    <w:rsid w:val="00D153FC"/>
    <w:rsid w:val="00D2189B"/>
    <w:rsid w:val="00D32BAF"/>
    <w:rsid w:val="00D35CED"/>
    <w:rsid w:val="00D4038C"/>
    <w:rsid w:val="00D42C9B"/>
    <w:rsid w:val="00D42CA3"/>
    <w:rsid w:val="00D4368B"/>
    <w:rsid w:val="00D44B03"/>
    <w:rsid w:val="00D458D8"/>
    <w:rsid w:val="00D46C1A"/>
    <w:rsid w:val="00D50C8A"/>
    <w:rsid w:val="00D5479B"/>
    <w:rsid w:val="00D638E0"/>
    <w:rsid w:val="00D64B4D"/>
    <w:rsid w:val="00D80606"/>
    <w:rsid w:val="00D9074D"/>
    <w:rsid w:val="00D97355"/>
    <w:rsid w:val="00D97617"/>
    <w:rsid w:val="00DA3294"/>
    <w:rsid w:val="00DA353E"/>
    <w:rsid w:val="00DA6A97"/>
    <w:rsid w:val="00DB425A"/>
    <w:rsid w:val="00DC089D"/>
    <w:rsid w:val="00DC09A0"/>
    <w:rsid w:val="00DD5FB2"/>
    <w:rsid w:val="00DE5B28"/>
    <w:rsid w:val="00DF0168"/>
    <w:rsid w:val="00DF59AE"/>
    <w:rsid w:val="00E01C3C"/>
    <w:rsid w:val="00E1513D"/>
    <w:rsid w:val="00E24AE4"/>
    <w:rsid w:val="00E26261"/>
    <w:rsid w:val="00E2754E"/>
    <w:rsid w:val="00E334F9"/>
    <w:rsid w:val="00E35569"/>
    <w:rsid w:val="00E37E5D"/>
    <w:rsid w:val="00E443E0"/>
    <w:rsid w:val="00E537A2"/>
    <w:rsid w:val="00E64766"/>
    <w:rsid w:val="00E70458"/>
    <w:rsid w:val="00E77ECC"/>
    <w:rsid w:val="00E815BD"/>
    <w:rsid w:val="00E84EC4"/>
    <w:rsid w:val="00E9579C"/>
    <w:rsid w:val="00EA6713"/>
    <w:rsid w:val="00EA6CE9"/>
    <w:rsid w:val="00EB138B"/>
    <w:rsid w:val="00EB4444"/>
    <w:rsid w:val="00EB6F69"/>
    <w:rsid w:val="00EC761C"/>
    <w:rsid w:val="00ED3A14"/>
    <w:rsid w:val="00F16D2C"/>
    <w:rsid w:val="00F27392"/>
    <w:rsid w:val="00F31A57"/>
    <w:rsid w:val="00F56FB2"/>
    <w:rsid w:val="00F70D5A"/>
    <w:rsid w:val="00F75D41"/>
    <w:rsid w:val="00F869BF"/>
    <w:rsid w:val="00FA094C"/>
    <w:rsid w:val="00FA1DB8"/>
    <w:rsid w:val="00FA2248"/>
    <w:rsid w:val="00FB370F"/>
    <w:rsid w:val="00FB6D72"/>
    <w:rsid w:val="00FD0CB5"/>
    <w:rsid w:val="00FD66E9"/>
    <w:rsid w:val="00FD6F55"/>
    <w:rsid w:val="00FE7845"/>
    <w:rsid w:val="00FF2B0F"/>
    <w:rsid w:val="00FF359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5410047"/>
  <w15:docId w15:val="{5303BB61-F029-4092-923C-5E34D7ADD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16B"/>
    <w:rPr>
      <w:rFonts w:ascii="Times New Roman" w:eastAsia="Times New Roman" w:hAnsi="Times New Roman"/>
      <w:sz w:val="24"/>
      <w:szCs w:val="24"/>
    </w:rPr>
  </w:style>
  <w:style w:type="paragraph" w:styleId="2">
    <w:name w:val="heading 2"/>
    <w:basedOn w:val="a"/>
    <w:link w:val="20"/>
    <w:uiPriority w:val="9"/>
    <w:qFormat/>
    <w:locked/>
    <w:rsid w:val="00C2710E"/>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52011"/>
    <w:rPr>
      <w:rFonts w:cs="Times New Roman"/>
      <w:color w:val="0000FF"/>
      <w:u w:val="single"/>
    </w:rPr>
  </w:style>
  <w:style w:type="paragraph" w:styleId="a4">
    <w:name w:val="header"/>
    <w:basedOn w:val="a"/>
    <w:link w:val="a5"/>
    <w:rsid w:val="00352011"/>
    <w:pPr>
      <w:tabs>
        <w:tab w:val="center" w:pos="4536"/>
        <w:tab w:val="right" w:pos="9072"/>
      </w:tabs>
    </w:pPr>
  </w:style>
  <w:style w:type="character" w:customStyle="1" w:styleId="a5">
    <w:name w:val="Горен колонтитул Знак"/>
    <w:basedOn w:val="a0"/>
    <w:link w:val="a4"/>
    <w:locked/>
    <w:rsid w:val="00352011"/>
    <w:rPr>
      <w:rFonts w:ascii="Times New Roman" w:hAnsi="Times New Roman" w:cs="Times New Roman"/>
      <w:sz w:val="24"/>
      <w:szCs w:val="24"/>
      <w:lang w:eastAsia="bg-BG"/>
    </w:rPr>
  </w:style>
  <w:style w:type="paragraph" w:styleId="a6">
    <w:name w:val="footer"/>
    <w:basedOn w:val="a"/>
    <w:link w:val="a7"/>
    <w:uiPriority w:val="99"/>
    <w:rsid w:val="00352011"/>
    <w:pPr>
      <w:tabs>
        <w:tab w:val="center" w:pos="4536"/>
        <w:tab w:val="right" w:pos="9072"/>
      </w:tabs>
    </w:pPr>
  </w:style>
  <w:style w:type="character" w:customStyle="1" w:styleId="a7">
    <w:name w:val="Долен колонтитул Знак"/>
    <w:basedOn w:val="a0"/>
    <w:link w:val="a6"/>
    <w:uiPriority w:val="99"/>
    <w:locked/>
    <w:rsid w:val="00352011"/>
    <w:rPr>
      <w:rFonts w:ascii="Times New Roman" w:hAnsi="Times New Roman" w:cs="Times New Roman"/>
      <w:sz w:val="24"/>
      <w:szCs w:val="24"/>
      <w:lang w:eastAsia="bg-BG"/>
    </w:rPr>
  </w:style>
  <w:style w:type="paragraph" w:styleId="a8">
    <w:name w:val="Balloon Text"/>
    <w:basedOn w:val="a"/>
    <w:link w:val="a9"/>
    <w:semiHidden/>
    <w:rsid w:val="00C86627"/>
    <w:rPr>
      <w:rFonts w:ascii="Segoe UI" w:hAnsi="Segoe UI" w:cs="Segoe UI"/>
      <w:sz w:val="18"/>
      <w:szCs w:val="18"/>
    </w:rPr>
  </w:style>
  <w:style w:type="character" w:customStyle="1" w:styleId="a9">
    <w:name w:val="Изнесен текст Знак"/>
    <w:basedOn w:val="a0"/>
    <w:link w:val="a8"/>
    <w:uiPriority w:val="99"/>
    <w:semiHidden/>
    <w:locked/>
    <w:rsid w:val="00C86627"/>
    <w:rPr>
      <w:rFonts w:ascii="Segoe UI" w:hAnsi="Segoe UI" w:cs="Segoe UI"/>
      <w:sz w:val="18"/>
      <w:szCs w:val="18"/>
      <w:lang w:eastAsia="bg-BG"/>
    </w:rPr>
  </w:style>
  <w:style w:type="table" w:styleId="aa">
    <w:name w:val="Table Grid"/>
    <w:basedOn w:val="a1"/>
    <w:locked/>
    <w:rsid w:val="00A2287B"/>
    <w:rPr>
      <w:rFonts w:eastAsia="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75101"/>
    <w:pPr>
      <w:ind w:left="720"/>
      <w:contextualSpacing/>
    </w:pPr>
    <w:rPr>
      <w:rFonts w:eastAsia="Calibri"/>
    </w:rPr>
  </w:style>
  <w:style w:type="paragraph" w:styleId="ac">
    <w:name w:val="Body Text"/>
    <w:basedOn w:val="a"/>
    <w:link w:val="ad"/>
    <w:uiPriority w:val="99"/>
    <w:rsid w:val="00C75101"/>
    <w:rPr>
      <w:rFonts w:ascii="Arial" w:eastAsia="Calibri" w:hAnsi="Arial"/>
      <w:sz w:val="28"/>
      <w:szCs w:val="20"/>
      <w:lang w:eastAsia="en-US"/>
    </w:rPr>
  </w:style>
  <w:style w:type="character" w:customStyle="1" w:styleId="ad">
    <w:name w:val="Основен текст Знак"/>
    <w:basedOn w:val="a0"/>
    <w:link w:val="ac"/>
    <w:uiPriority w:val="99"/>
    <w:semiHidden/>
    <w:rsid w:val="00136209"/>
    <w:rPr>
      <w:rFonts w:ascii="Times New Roman" w:eastAsia="Times New Roman" w:hAnsi="Times New Roman"/>
      <w:sz w:val="24"/>
      <w:szCs w:val="24"/>
    </w:rPr>
  </w:style>
  <w:style w:type="paragraph" w:styleId="ae">
    <w:name w:val="Body Text Indent"/>
    <w:basedOn w:val="a"/>
    <w:link w:val="af"/>
    <w:unhideWhenUsed/>
    <w:rsid w:val="0057080C"/>
    <w:pPr>
      <w:spacing w:after="120"/>
      <w:ind w:left="283"/>
    </w:pPr>
  </w:style>
  <w:style w:type="character" w:customStyle="1" w:styleId="af">
    <w:name w:val="Основен текст с отстъп Знак"/>
    <w:basedOn w:val="a0"/>
    <w:link w:val="ae"/>
    <w:rsid w:val="0057080C"/>
    <w:rPr>
      <w:rFonts w:ascii="Times New Roman" w:eastAsia="Times New Roman" w:hAnsi="Times New Roman"/>
      <w:sz w:val="24"/>
      <w:szCs w:val="24"/>
    </w:rPr>
  </w:style>
  <w:style w:type="paragraph" w:customStyle="1" w:styleId="CharChar1">
    <w:name w:val="Char Char1 Знак"/>
    <w:basedOn w:val="a"/>
    <w:rsid w:val="00F869BF"/>
    <w:pPr>
      <w:tabs>
        <w:tab w:val="left" w:pos="709"/>
      </w:tabs>
    </w:pPr>
    <w:rPr>
      <w:rFonts w:ascii="Tahoma" w:hAnsi="Tahoma"/>
      <w:lang w:val="pl-PL" w:eastAsia="pl-PL"/>
    </w:rPr>
  </w:style>
  <w:style w:type="paragraph" w:styleId="af0">
    <w:name w:val="Normal (Web)"/>
    <w:basedOn w:val="a"/>
    <w:uiPriority w:val="99"/>
    <w:rsid w:val="00F869BF"/>
    <w:pPr>
      <w:spacing w:before="100" w:beforeAutospacing="1" w:after="100" w:afterAutospacing="1"/>
    </w:pPr>
  </w:style>
  <w:style w:type="paragraph" w:customStyle="1" w:styleId="CharChar">
    <w:name w:val="Знак Знак Char Char"/>
    <w:basedOn w:val="a"/>
    <w:rsid w:val="00F869BF"/>
    <w:pPr>
      <w:tabs>
        <w:tab w:val="left" w:pos="709"/>
      </w:tabs>
      <w:jc w:val="both"/>
    </w:pPr>
    <w:rPr>
      <w:rFonts w:ascii="Tahoma" w:hAnsi="Tahoma" w:cs="Tahoma"/>
      <w:lang w:val="pl-PL" w:eastAsia="pl-PL"/>
    </w:rPr>
  </w:style>
  <w:style w:type="character" w:customStyle="1" w:styleId="samedocreference">
    <w:name w:val="samedocreference"/>
    <w:basedOn w:val="a0"/>
    <w:rsid w:val="006155E1"/>
  </w:style>
  <w:style w:type="character" w:customStyle="1" w:styleId="20">
    <w:name w:val="Заглавие 2 Знак"/>
    <w:basedOn w:val="a0"/>
    <w:link w:val="2"/>
    <w:uiPriority w:val="9"/>
    <w:rsid w:val="00C2710E"/>
    <w:rPr>
      <w:rFonts w:ascii="Times New Roman" w:eastAsia="Times New Roman" w:hAnsi="Times New Roman"/>
      <w:b/>
      <w:bCs/>
      <w:sz w:val="36"/>
      <w:szCs w:val="36"/>
    </w:rPr>
  </w:style>
  <w:style w:type="character" w:styleId="af1">
    <w:name w:val="Strong"/>
    <w:basedOn w:val="a0"/>
    <w:uiPriority w:val="22"/>
    <w:qFormat/>
    <w:locked/>
    <w:rsid w:val="00C271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6084862">
      <w:bodyDiv w:val="1"/>
      <w:marLeft w:val="0"/>
      <w:marRight w:val="0"/>
      <w:marTop w:val="0"/>
      <w:marBottom w:val="0"/>
      <w:divBdr>
        <w:top w:val="none" w:sz="0" w:space="0" w:color="auto"/>
        <w:left w:val="none" w:sz="0" w:space="0" w:color="auto"/>
        <w:bottom w:val="none" w:sz="0" w:space="0" w:color="auto"/>
        <w:right w:val="none" w:sz="0" w:space="0" w:color="auto"/>
      </w:divBdr>
      <w:divsChild>
        <w:div w:id="1563104774">
          <w:marLeft w:val="0"/>
          <w:marRight w:val="0"/>
          <w:marTop w:val="0"/>
          <w:marBottom w:val="0"/>
          <w:divBdr>
            <w:top w:val="none" w:sz="0" w:space="0" w:color="auto"/>
            <w:left w:val="none" w:sz="0" w:space="0" w:color="auto"/>
            <w:bottom w:val="none" w:sz="0" w:space="0" w:color="auto"/>
            <w:right w:val="none" w:sz="0" w:space="0" w:color="auto"/>
          </w:divBdr>
        </w:div>
      </w:divsChild>
    </w:div>
    <w:div w:id="1995135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obshtina_gulianci@mail.b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61803F-9B98-4034-A199-F9338050C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4194</TotalTime>
  <Pages>5</Pages>
  <Words>1228</Words>
  <Characters>7000</Characters>
  <Application>Microsoft Office Word</Application>
  <DocSecurity>0</DocSecurity>
  <Lines>58</Lines>
  <Paragraphs>16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Андриян Аурелов</dc:creator>
  <cp:lastModifiedBy>User</cp:lastModifiedBy>
  <cp:revision>184</cp:revision>
  <cp:lastPrinted>2023-08-15T11:15:00Z</cp:lastPrinted>
  <dcterms:created xsi:type="dcterms:W3CDTF">2020-04-14T10:57:00Z</dcterms:created>
  <dcterms:modified xsi:type="dcterms:W3CDTF">2025-09-16T10:54:00Z</dcterms:modified>
</cp:coreProperties>
</file>